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529E" w14:textId="6C77E8CB" w:rsidR="00707BAF" w:rsidRPr="00EF34C7" w:rsidRDefault="00CB67A0" w:rsidP="002E4E9F">
      <w:pPr>
        <w:rPr>
          <w:i/>
          <w:iCs/>
        </w:rPr>
      </w:pPr>
      <w:r w:rsidRPr="00EF34C7">
        <w:rPr>
          <w:i/>
          <w:iCs/>
        </w:rPr>
        <w:t xml:space="preserve">Het begin van </w:t>
      </w:r>
      <w:r w:rsidR="0095209E" w:rsidRPr="00EF34C7">
        <w:rPr>
          <w:i/>
          <w:iCs/>
        </w:rPr>
        <w:t>een</w:t>
      </w:r>
      <w:r w:rsidRPr="00EF34C7">
        <w:rPr>
          <w:i/>
          <w:iCs/>
        </w:rPr>
        <w:t xml:space="preserve"> loopbaan is sterk bepalend voor het verdere verloop ervan. Een goede start vergroot </w:t>
      </w:r>
      <w:r w:rsidR="001D46D6">
        <w:rPr>
          <w:i/>
          <w:iCs/>
        </w:rPr>
        <w:t xml:space="preserve">namelijk </w:t>
      </w:r>
      <w:r w:rsidRPr="00EF34C7">
        <w:rPr>
          <w:i/>
          <w:iCs/>
        </w:rPr>
        <w:t>de kans op een positief vervolg</w:t>
      </w:r>
      <w:r w:rsidR="0095209E" w:rsidRPr="00EF34C7">
        <w:rPr>
          <w:i/>
          <w:iCs/>
        </w:rPr>
        <w:t xml:space="preserve">, zo ook wanneer het gaat over het werken en blijven werken in </w:t>
      </w:r>
      <w:r w:rsidR="00A12C97" w:rsidRPr="00EF34C7">
        <w:rPr>
          <w:i/>
          <w:iCs/>
        </w:rPr>
        <w:t>de Technische Installatie (TI) branche</w:t>
      </w:r>
      <w:r w:rsidRPr="00EF34C7">
        <w:rPr>
          <w:i/>
          <w:iCs/>
        </w:rPr>
        <w:t>.</w:t>
      </w:r>
      <w:r w:rsidR="00375000">
        <w:rPr>
          <w:i/>
          <w:iCs/>
        </w:rPr>
        <w:t xml:space="preserve"> </w:t>
      </w:r>
      <w:r w:rsidR="00C9730D">
        <w:rPr>
          <w:i/>
          <w:iCs/>
        </w:rPr>
        <w:t>Deze highlight</w:t>
      </w:r>
      <w:r w:rsidR="00375000">
        <w:rPr>
          <w:i/>
          <w:iCs/>
        </w:rPr>
        <w:t xml:space="preserve"> gaat verder in op </w:t>
      </w:r>
      <w:r w:rsidR="00C9730D">
        <w:rPr>
          <w:i/>
          <w:iCs/>
        </w:rPr>
        <w:t>recent onderzoek</w:t>
      </w:r>
      <w:r w:rsidR="00EF34C7" w:rsidRPr="00EF34C7">
        <w:rPr>
          <w:i/>
          <w:iCs/>
        </w:rPr>
        <w:t xml:space="preserve"> </w:t>
      </w:r>
      <w:r w:rsidR="005E386A" w:rsidRPr="00EF34C7">
        <w:rPr>
          <w:i/>
          <w:iCs/>
        </w:rPr>
        <w:t>naar de eerste loopbaanfase van een werknemer</w:t>
      </w:r>
      <w:r w:rsidR="00C54E5C">
        <w:rPr>
          <w:i/>
          <w:iCs/>
        </w:rPr>
        <w:t xml:space="preserve"> in de TI</w:t>
      </w:r>
      <w:r w:rsidR="005E386A" w:rsidRPr="00EF34C7">
        <w:rPr>
          <w:i/>
          <w:iCs/>
        </w:rPr>
        <w:t>,</w:t>
      </w:r>
      <w:r w:rsidR="00707BAF" w:rsidRPr="00EF34C7">
        <w:rPr>
          <w:i/>
          <w:iCs/>
        </w:rPr>
        <w:t xml:space="preserve"> namelijk de eerste 10 jaar nadat </w:t>
      </w:r>
      <w:r w:rsidR="00562D49">
        <w:rPr>
          <w:i/>
          <w:iCs/>
        </w:rPr>
        <w:t>iemand zijn of haar</w:t>
      </w:r>
      <w:r w:rsidR="00707BAF" w:rsidRPr="00EF34C7">
        <w:rPr>
          <w:i/>
          <w:iCs/>
        </w:rPr>
        <w:t xml:space="preserve"> mbo </w:t>
      </w:r>
      <w:r w:rsidR="007D42CA">
        <w:rPr>
          <w:i/>
          <w:iCs/>
        </w:rPr>
        <w:t>TI-</w:t>
      </w:r>
      <w:r w:rsidR="00707BAF" w:rsidRPr="00EF34C7">
        <w:rPr>
          <w:i/>
          <w:iCs/>
        </w:rPr>
        <w:t xml:space="preserve">opleiding </w:t>
      </w:r>
      <w:r w:rsidR="00562D49">
        <w:rPr>
          <w:i/>
          <w:iCs/>
        </w:rPr>
        <w:t>heeft</w:t>
      </w:r>
      <w:r w:rsidR="00707BAF" w:rsidRPr="00EF34C7">
        <w:rPr>
          <w:i/>
          <w:iCs/>
        </w:rPr>
        <w:t xml:space="preserve"> afgerond.</w:t>
      </w:r>
    </w:p>
    <w:p w14:paraId="654D119C" w14:textId="77777777" w:rsidR="00707BAF" w:rsidRDefault="00707BAF" w:rsidP="002E4E9F"/>
    <w:p w14:paraId="7D5AA55D" w14:textId="4E866BC8" w:rsidR="00EF34C7" w:rsidRPr="00D24F56" w:rsidRDefault="009F731E" w:rsidP="00E17C07">
      <w:pPr>
        <w:pStyle w:val="Kop1"/>
      </w:pPr>
      <w:r>
        <w:t xml:space="preserve">De </w:t>
      </w:r>
      <w:r w:rsidR="00A90094" w:rsidRPr="00D24F56">
        <w:t xml:space="preserve">6 </w:t>
      </w:r>
      <w:r w:rsidR="00AD0898">
        <w:t>loopbaanpaden</w:t>
      </w:r>
      <w:r w:rsidR="00D24F56">
        <w:tab/>
      </w:r>
    </w:p>
    <w:p w14:paraId="49F8E997" w14:textId="6FC0DB8C" w:rsidR="00606112" w:rsidRDefault="00C95DEC" w:rsidP="00CB1044">
      <w:r w:rsidRPr="00C95DEC">
        <w:rPr>
          <w:noProof/>
        </w:rPr>
        <w:drawing>
          <wp:anchor distT="0" distB="0" distL="114300" distR="114300" simplePos="0" relativeHeight="251658240" behindDoc="0" locked="0" layoutInCell="1" allowOverlap="1" wp14:anchorId="1AF2A897" wp14:editId="2B3D7511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2964437" cy="218713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437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8B">
        <w:t xml:space="preserve">Uit </w:t>
      </w:r>
      <w:r w:rsidR="006C3306">
        <w:t>het</w:t>
      </w:r>
      <w:r w:rsidR="00402A8B">
        <w:t xml:space="preserve"> onderzoek </w:t>
      </w:r>
      <w:r w:rsidR="006C3306">
        <w:t>komen</w:t>
      </w:r>
      <w:r w:rsidR="00402A8B">
        <w:t xml:space="preserve"> </w:t>
      </w:r>
      <w:r w:rsidR="005E7A0F">
        <w:t xml:space="preserve">6 </w:t>
      </w:r>
      <w:r w:rsidR="00DE40D9">
        <w:t>loopbaanpaden</w:t>
      </w:r>
      <w:r w:rsidR="00920FA5">
        <w:t xml:space="preserve"> naar voren, </w:t>
      </w:r>
      <w:r w:rsidR="00AD0898">
        <w:t>die typerend zijn voor</w:t>
      </w:r>
      <w:r w:rsidR="00920FA5">
        <w:t xml:space="preserve"> </w:t>
      </w:r>
      <w:r w:rsidR="00CB1044">
        <w:t xml:space="preserve">de eerste 10 </w:t>
      </w:r>
      <w:r w:rsidR="00AD0898">
        <w:t>werkjaren</w:t>
      </w:r>
      <w:r w:rsidR="00CB1044">
        <w:t xml:space="preserve"> </w:t>
      </w:r>
      <w:r w:rsidR="00DE40D9">
        <w:t>van iemand met een</w:t>
      </w:r>
      <w:r w:rsidR="00CB1044">
        <w:t xml:space="preserve"> </w:t>
      </w:r>
      <w:r w:rsidR="00F37327">
        <w:t>TI</w:t>
      </w:r>
      <w:r w:rsidR="00722AD8">
        <w:t xml:space="preserve"> </w:t>
      </w:r>
      <w:r w:rsidR="00CB1044">
        <w:t xml:space="preserve">mbo-opleiding. </w:t>
      </w:r>
      <w:r w:rsidR="00911641">
        <w:t xml:space="preserve">Hoe de groep </w:t>
      </w:r>
      <w:r w:rsidR="00976643">
        <w:t>als totaal uit elkaar valt tussen deze 6 paden is in het figuur hiernaast te vinden</w:t>
      </w:r>
      <w:r w:rsidR="005E7A0F">
        <w:t>.</w:t>
      </w:r>
    </w:p>
    <w:p w14:paraId="22454642" w14:textId="19F1AD1A" w:rsidR="00402A8B" w:rsidRDefault="00402A8B" w:rsidP="002E4E9F"/>
    <w:p w14:paraId="31E51F23" w14:textId="68B244A4" w:rsidR="00C21ADC" w:rsidRPr="002E4E9F" w:rsidRDefault="004D4BD0" w:rsidP="00FB4FA4">
      <w:pPr>
        <w:pStyle w:val="Kop3"/>
      </w:pPr>
      <w:r>
        <w:t xml:space="preserve">Werkzaam in </w:t>
      </w:r>
      <w:r w:rsidR="008B67CA">
        <w:t>TI-branche</w:t>
      </w:r>
      <w:r>
        <w:t>: 23%</w:t>
      </w:r>
    </w:p>
    <w:p w14:paraId="517CF58F" w14:textId="15F7D6C3" w:rsidR="00E72D97" w:rsidRPr="00F94A92" w:rsidRDefault="004C044B" w:rsidP="00F94A92">
      <w:r w:rsidRPr="00F94A92">
        <w:t xml:space="preserve">Het onderzoek toont aan dat </w:t>
      </w:r>
      <w:r w:rsidR="009D70A6" w:rsidRPr="00F94A92">
        <w:t xml:space="preserve">net iets </w:t>
      </w:r>
      <w:r w:rsidRPr="00F94A92">
        <w:t>minder dan een kwart</w:t>
      </w:r>
      <w:r w:rsidR="009D70A6" w:rsidRPr="00F94A92">
        <w:t xml:space="preserve"> (23%)</w:t>
      </w:r>
      <w:r w:rsidRPr="00F94A92">
        <w:t xml:space="preserve"> van </w:t>
      </w:r>
      <w:r w:rsidR="004A0C40">
        <w:t>mbo-TI opgeleiden</w:t>
      </w:r>
      <w:r w:rsidRPr="00F94A92">
        <w:t xml:space="preserve"> in de eerste tien jaar duurzaam</w:t>
      </w:r>
      <w:r w:rsidR="009D70A6" w:rsidRPr="00F94A92">
        <w:t xml:space="preserve"> hoofdzakelijk</w:t>
      </w:r>
      <w:r w:rsidRPr="00F94A92">
        <w:t xml:space="preserve"> actief is in de TI.</w:t>
      </w:r>
      <w:r w:rsidR="00EB1F07" w:rsidRPr="00F94A92">
        <w:t xml:space="preserve"> Dit zijn veelal mannen, zonder migratieachtergrond, en met een </w:t>
      </w:r>
      <w:proofErr w:type="spellStart"/>
      <w:r w:rsidR="00EB1F07" w:rsidRPr="00F94A92">
        <w:t>bbl</w:t>
      </w:r>
      <w:proofErr w:type="spellEnd"/>
      <w:r w:rsidR="00EB1F07" w:rsidRPr="00F94A92">
        <w:t>-opleiding</w:t>
      </w:r>
      <w:r w:rsidR="00B86D18" w:rsidRPr="00F94A92">
        <w:t>.</w:t>
      </w:r>
    </w:p>
    <w:p w14:paraId="2A4CC2FF" w14:textId="77777777" w:rsidR="009D70A6" w:rsidRPr="00F94A92" w:rsidRDefault="009D70A6" w:rsidP="00F94A92"/>
    <w:p w14:paraId="6BEC8338" w14:textId="65C62E73" w:rsidR="001F1D30" w:rsidRPr="00F94A92" w:rsidRDefault="005E7A0F" w:rsidP="00F94A92">
      <w:pPr>
        <w:pStyle w:val="Kop3"/>
      </w:pPr>
      <w:r w:rsidRPr="00F94A92">
        <w:t xml:space="preserve">Werkzaam in </w:t>
      </w:r>
      <w:r w:rsidR="001F1D30" w:rsidRPr="00F94A92">
        <w:t>TI-aanverwant</w:t>
      </w:r>
      <w:r w:rsidR="00F94A92" w:rsidRPr="00F94A92">
        <w:t>e branche: 24%</w:t>
      </w:r>
    </w:p>
    <w:p w14:paraId="06C4FCBB" w14:textId="14B739B0" w:rsidR="001F1D30" w:rsidRPr="00F94A92" w:rsidRDefault="00323AD7" w:rsidP="00F94A92">
      <w:r>
        <w:t>B</w:t>
      </w:r>
      <w:r w:rsidRPr="00F94A92">
        <w:t>ijna een kwart</w:t>
      </w:r>
      <w:r w:rsidR="00B72C66">
        <w:t xml:space="preserve"> van de gevolgde personen</w:t>
      </w:r>
      <w:r w:rsidRPr="00F94A92">
        <w:t xml:space="preserve"> is</w:t>
      </w:r>
      <w:r w:rsidR="00B72C66">
        <w:t xml:space="preserve"> voornamelijk</w:t>
      </w:r>
      <w:r w:rsidRPr="00F94A92">
        <w:t xml:space="preserve"> actief in een TI-verwante branche. </w:t>
      </w:r>
      <w:r w:rsidR="001F1D30" w:rsidRPr="00F94A92">
        <w:t xml:space="preserve">Personen die voornamelijk in </w:t>
      </w:r>
      <w:r w:rsidR="001E0803">
        <w:t>een</w:t>
      </w:r>
      <w:r w:rsidR="001F1D30" w:rsidRPr="00F94A92">
        <w:t xml:space="preserve"> TI-verwante branche gaan werken hebben vaker een bol-opleiding gevolgd</w:t>
      </w:r>
      <w:r w:rsidR="001E0803">
        <w:t>, dan de groep die in de TI-branche werkt</w:t>
      </w:r>
      <w:r w:rsidR="001F1D30" w:rsidRPr="00F94A92">
        <w:t>.</w:t>
      </w:r>
    </w:p>
    <w:p w14:paraId="3DF96777" w14:textId="77777777" w:rsidR="001F1D30" w:rsidRPr="00F94A92" w:rsidRDefault="001F1D30" w:rsidP="00F94A92"/>
    <w:p w14:paraId="0040D629" w14:textId="6A9BC9BC" w:rsidR="00DC3897" w:rsidRPr="00F94A92" w:rsidRDefault="00691553" w:rsidP="00F94A92">
      <w:pPr>
        <w:pStyle w:val="Kop3"/>
      </w:pPr>
      <w:r>
        <w:t>Buiten de TI en TI-aanverwant</w:t>
      </w:r>
      <w:r w:rsidR="00323AD7">
        <w:t xml:space="preserve">: </w:t>
      </w:r>
      <w:r w:rsidR="007C7041">
        <w:t>53</w:t>
      </w:r>
      <w:r w:rsidR="00323AD7">
        <w:t>%</w:t>
      </w:r>
    </w:p>
    <w:p w14:paraId="5D7F0551" w14:textId="12BB6E9C" w:rsidR="000300A1" w:rsidRPr="00F94A92" w:rsidRDefault="0074514E" w:rsidP="000300A1">
      <w:r>
        <w:t xml:space="preserve">Iets meer dan de helft van de </w:t>
      </w:r>
      <w:r w:rsidR="00536C1C">
        <w:t xml:space="preserve">mbo-TI opgeleiden is niet duurzaam actief in de TI of </w:t>
      </w:r>
      <w:r w:rsidR="002700FB">
        <w:t xml:space="preserve">een </w:t>
      </w:r>
      <w:r w:rsidR="00536C1C">
        <w:t xml:space="preserve">TI-aanverwante branche. </w:t>
      </w:r>
      <w:r w:rsidR="00CF699F">
        <w:t xml:space="preserve">Zij zijn met name </w:t>
      </w:r>
      <w:r w:rsidR="003E4949">
        <w:t>in een overige branche werkzaam</w:t>
      </w:r>
      <w:r w:rsidR="00CF699F">
        <w:t>. E</w:t>
      </w:r>
      <w:r w:rsidR="00DA2EDD">
        <w:t xml:space="preserve">en </w:t>
      </w:r>
      <w:r w:rsidR="00CF699F">
        <w:t xml:space="preserve">klein </w:t>
      </w:r>
      <w:r w:rsidR="00DA2EDD">
        <w:t>deel is als uitzendkracht of als zzp-er werkzaam</w:t>
      </w:r>
      <w:r w:rsidR="006A69E3">
        <w:t xml:space="preserve">, en </w:t>
      </w:r>
      <w:r w:rsidR="00D6163A">
        <w:t>een klein</w:t>
      </w:r>
      <w:r w:rsidR="006A69E3">
        <w:t xml:space="preserve"> deel is </w:t>
      </w:r>
      <w:r w:rsidR="00B579B0">
        <w:t xml:space="preserve">helemaal </w:t>
      </w:r>
      <w:r w:rsidR="006A69E3">
        <w:t xml:space="preserve">niet werkzaam (inactief, </w:t>
      </w:r>
      <w:r w:rsidR="00573C11">
        <w:t>langdurig werkloos of langdurig in een uitkering)</w:t>
      </w:r>
      <w:r w:rsidR="003E4949">
        <w:t>.</w:t>
      </w:r>
    </w:p>
    <w:p w14:paraId="1EFFFC4E" w14:textId="77777777" w:rsidR="000300A1" w:rsidRDefault="000300A1" w:rsidP="00F94A92"/>
    <w:p w14:paraId="5DA7FBF7" w14:textId="77777777" w:rsidR="00D57D1F" w:rsidRDefault="00D57D1F" w:rsidP="00F94A92"/>
    <w:p w14:paraId="4F5590FE" w14:textId="1B2A34E0" w:rsidR="00AA1DF5" w:rsidRPr="00E17C07" w:rsidRDefault="00AA1DF5" w:rsidP="00E17C07">
      <w:pPr>
        <w:pStyle w:val="Kop1"/>
      </w:pPr>
      <w:r w:rsidRPr="00E17C07">
        <w:t>Verschil</w:t>
      </w:r>
      <w:r w:rsidR="00C437B3" w:rsidRPr="00E17C07">
        <w:t>len</w:t>
      </w:r>
      <w:r w:rsidR="00122E40">
        <w:t>de kenmerken</w:t>
      </w:r>
      <w:r w:rsidR="00C437B3" w:rsidRPr="00E17C07">
        <w:t xml:space="preserve"> tussen </w:t>
      </w:r>
      <w:r w:rsidR="00122E40">
        <w:t xml:space="preserve">de </w:t>
      </w:r>
      <w:r w:rsidR="009A7434">
        <w:t>loopbaanpaden</w:t>
      </w:r>
      <w:r w:rsidR="00E17C07" w:rsidRPr="00E17C07">
        <w:tab/>
      </w:r>
    </w:p>
    <w:p w14:paraId="5741B040" w14:textId="7BBDFBE6" w:rsidR="00E10E04" w:rsidRDefault="004859F2" w:rsidP="00F94A92">
      <w:r>
        <w:t xml:space="preserve">In het </w:t>
      </w:r>
      <w:r w:rsidR="0098784E">
        <w:t xml:space="preserve">onderzoek </w:t>
      </w:r>
      <w:r>
        <w:t>is ook gekeken naar de verschillen</w:t>
      </w:r>
      <w:r w:rsidR="00E570A2">
        <w:t>,</w:t>
      </w:r>
      <w:r>
        <w:t xml:space="preserve"> </w:t>
      </w:r>
      <w:r w:rsidR="00E10E04">
        <w:t xml:space="preserve">die typerend zijn voor </w:t>
      </w:r>
      <w:r w:rsidR="00E570A2">
        <w:t>een specifieke</w:t>
      </w:r>
      <w:r w:rsidR="00E10E04">
        <w:t xml:space="preserve"> </w:t>
      </w:r>
      <w:r w:rsidR="00E570A2">
        <w:t>groep</w:t>
      </w:r>
      <w:r w:rsidR="00E10E04">
        <w:t>.</w:t>
      </w:r>
    </w:p>
    <w:p w14:paraId="4C4D7373" w14:textId="77777777" w:rsidR="00D24F56" w:rsidRDefault="00D24F56" w:rsidP="00F94A92"/>
    <w:p w14:paraId="189D3FBD" w14:textId="3B8F1098" w:rsidR="00E10E04" w:rsidRDefault="00E10E04" w:rsidP="00FD1A98">
      <w:pPr>
        <w:pStyle w:val="Kop3"/>
      </w:pPr>
      <w:proofErr w:type="spellStart"/>
      <w:r>
        <w:t>B</w:t>
      </w:r>
      <w:r w:rsidR="00CF2BD2">
        <w:t>bl</w:t>
      </w:r>
      <w:r w:rsidR="00B5278A">
        <w:t>-</w:t>
      </w:r>
      <w:r>
        <w:t>ers</w:t>
      </w:r>
      <w:proofErr w:type="spellEnd"/>
      <w:r>
        <w:t xml:space="preserve"> &amp; werken</w:t>
      </w:r>
    </w:p>
    <w:p w14:paraId="3067C020" w14:textId="00DB0FDC" w:rsidR="00E10E04" w:rsidRDefault="00E10E04" w:rsidP="00F94A92">
      <w:proofErr w:type="spellStart"/>
      <w:r w:rsidRPr="00F94A92">
        <w:t>Bbl-ers</w:t>
      </w:r>
      <w:proofErr w:type="spellEnd"/>
      <w:r w:rsidRPr="00F94A92">
        <w:t xml:space="preserve"> </w:t>
      </w:r>
      <w:r w:rsidRPr="00C916C0">
        <w:t>kiezen</w:t>
      </w:r>
      <w:r w:rsidRPr="00F94A92">
        <w:t xml:space="preserve"> beduidend vaker voor</w:t>
      </w:r>
      <w:r>
        <w:t xml:space="preserve"> een</w:t>
      </w:r>
      <w:r w:rsidRPr="00F94A92">
        <w:t xml:space="preserve"> loopbaan in de TI dan bol-</w:t>
      </w:r>
      <w:proofErr w:type="spellStart"/>
      <w:r w:rsidRPr="00F94A92">
        <w:t>ers</w:t>
      </w:r>
      <w:proofErr w:type="spellEnd"/>
      <w:r w:rsidRPr="00F94A92">
        <w:t>.</w:t>
      </w:r>
      <w:r>
        <w:t xml:space="preserve"> Ook blijven zij </w:t>
      </w:r>
      <w:r w:rsidRPr="00F94A92">
        <w:t xml:space="preserve">vaak bij hun leerbedrijf ‘plakken’ na diplomering. Het is </w:t>
      </w:r>
      <w:r w:rsidR="00624FB9">
        <w:t>algemeen bekend dat zij verschillen van</w:t>
      </w:r>
      <w:r w:rsidRPr="00F94A92">
        <w:t xml:space="preserve"> bol-</w:t>
      </w:r>
      <w:proofErr w:type="spellStart"/>
      <w:r w:rsidRPr="00F94A92">
        <w:t>ers</w:t>
      </w:r>
      <w:proofErr w:type="spellEnd"/>
      <w:r w:rsidRPr="00F94A92">
        <w:t xml:space="preserve">: een relatief groter deel van de </w:t>
      </w:r>
      <w:proofErr w:type="spellStart"/>
      <w:r w:rsidRPr="00F94A92">
        <w:t>bbl-ers</w:t>
      </w:r>
      <w:proofErr w:type="spellEnd"/>
      <w:r w:rsidRPr="00F94A92">
        <w:t xml:space="preserve"> heeft een bewuste opleidings- en beroepskeuze gemaakt en wil graag praktisch werk uitvoeren.</w:t>
      </w:r>
    </w:p>
    <w:p w14:paraId="326C94CA" w14:textId="77777777" w:rsidR="00E10E04" w:rsidRDefault="00E10E04" w:rsidP="00F94A92"/>
    <w:p w14:paraId="76D558CC" w14:textId="19B230BD" w:rsidR="00E10E04" w:rsidRDefault="00E10E04" w:rsidP="00FD1A98">
      <w:pPr>
        <w:pStyle w:val="Kop3"/>
      </w:pPr>
      <w:r>
        <w:lastRenderedPageBreak/>
        <w:t>Bol-</w:t>
      </w:r>
      <w:proofErr w:type="spellStart"/>
      <w:r>
        <w:t>ers</w:t>
      </w:r>
      <w:proofErr w:type="spellEnd"/>
      <w:r>
        <w:t xml:space="preserve"> en doorstuderen</w:t>
      </w:r>
    </w:p>
    <w:p w14:paraId="0DE34D7A" w14:textId="64200C3F" w:rsidR="00E10E04" w:rsidRDefault="00E10E04" w:rsidP="00F94A92">
      <w:r w:rsidRPr="00F94A92">
        <w:t>Bol-</w:t>
      </w:r>
      <w:proofErr w:type="spellStart"/>
      <w:r w:rsidRPr="00F94A92">
        <w:t>ers</w:t>
      </w:r>
      <w:proofErr w:type="spellEnd"/>
      <w:r w:rsidRPr="00F94A92">
        <w:t xml:space="preserve"> kiezen relatief vaker voor werk in een TI-verwante branche of een overige branche.</w:t>
      </w:r>
      <w:r>
        <w:t xml:space="preserve"> Daarbij hebben zij meer</w:t>
      </w:r>
      <w:r w:rsidRPr="00F94A92">
        <w:t xml:space="preserve"> flexibelere en uiteenlopende loopbaanpaden hebben dan </w:t>
      </w:r>
      <w:proofErr w:type="spellStart"/>
      <w:r w:rsidRPr="00F94A92">
        <w:t>bbl-ers</w:t>
      </w:r>
      <w:proofErr w:type="spellEnd"/>
      <w:r w:rsidRPr="00F94A92">
        <w:t>.</w:t>
      </w:r>
      <w:r>
        <w:t xml:space="preserve"> </w:t>
      </w:r>
      <w:proofErr w:type="spellStart"/>
      <w:r w:rsidRPr="00F94A92">
        <w:t>Doorstudeerders</w:t>
      </w:r>
      <w:proofErr w:type="spellEnd"/>
      <w:r w:rsidRPr="00F94A92">
        <w:t xml:space="preserve"> belanden vervolgens vaak in een branche buiten de TI. Doorstuderen is daarmee een belangrijke factor die het verschil in branchestandvastigheid tussen bol-</w:t>
      </w:r>
      <w:proofErr w:type="spellStart"/>
      <w:r w:rsidRPr="00F94A92">
        <w:t>ers</w:t>
      </w:r>
      <w:proofErr w:type="spellEnd"/>
      <w:r w:rsidRPr="00F94A92">
        <w:t xml:space="preserve"> en </w:t>
      </w:r>
      <w:proofErr w:type="spellStart"/>
      <w:r w:rsidRPr="00F94A92">
        <w:t>bbl-ers</w:t>
      </w:r>
      <w:proofErr w:type="spellEnd"/>
      <w:r w:rsidRPr="00F94A92">
        <w:t xml:space="preserve"> verklaart.</w:t>
      </w:r>
    </w:p>
    <w:p w14:paraId="72DB0E22" w14:textId="7E759213" w:rsidR="001D357B" w:rsidRDefault="001D357B" w:rsidP="00B5278A"/>
    <w:p w14:paraId="70496070" w14:textId="07E6E425" w:rsidR="00C437B3" w:rsidRPr="00F94A92" w:rsidRDefault="00881F56" w:rsidP="00C437B3">
      <w:pPr>
        <w:pStyle w:val="Kop3"/>
      </w:pPr>
      <w:r>
        <w:t>Verder opvallend …</w:t>
      </w:r>
    </w:p>
    <w:p w14:paraId="58BA24BD" w14:textId="5917E001" w:rsidR="001D357B" w:rsidRPr="00F94A92" w:rsidRDefault="00582E00" w:rsidP="00F94A92">
      <w:r>
        <w:t xml:space="preserve">Tot </w:t>
      </w:r>
      <w:r w:rsidR="00722AD8">
        <w:t xml:space="preserve">slot, </w:t>
      </w:r>
      <w:r w:rsidR="00881F56">
        <w:t>de volgende zaken vallen op ten aanzien van de keuze van werk, opleiding en de TI:</w:t>
      </w:r>
    </w:p>
    <w:p w14:paraId="084BC0B1" w14:textId="509E11B6" w:rsidR="001D357B" w:rsidRPr="00F94A92" w:rsidRDefault="001D357B" w:rsidP="00C916C0">
      <w:pPr>
        <w:pStyle w:val="Lijstalinea"/>
      </w:pPr>
      <w:r w:rsidRPr="00F94A92">
        <w:t>Eenmaal een keuze gemaakt</w:t>
      </w:r>
      <w:r w:rsidR="006F5FCB">
        <w:t xml:space="preserve"> voor een </w:t>
      </w:r>
      <w:r w:rsidRPr="00F94A92">
        <w:t>andere branche of voor doorstuderen</w:t>
      </w:r>
      <w:r w:rsidR="006F5FCB">
        <w:t>:</w:t>
      </w:r>
      <w:r w:rsidRPr="00F94A92">
        <w:t xml:space="preserve"> dan is de TI-branche hen voor</w:t>
      </w:r>
      <w:r w:rsidR="006F5FCB">
        <w:t xml:space="preserve"> een </w:t>
      </w:r>
      <w:r w:rsidR="006F5FCB" w:rsidRPr="00F94A92">
        <w:t xml:space="preserve">substantieel </w:t>
      </w:r>
      <w:r w:rsidRPr="00F94A92">
        <w:t>lange tijd kwijt.</w:t>
      </w:r>
    </w:p>
    <w:p w14:paraId="5D2C09F6" w14:textId="3F90ACAD" w:rsidR="001D357B" w:rsidRPr="00F94A92" w:rsidRDefault="001D357B" w:rsidP="00C916C0">
      <w:pPr>
        <w:pStyle w:val="Lijstalinea"/>
      </w:pPr>
      <w:r w:rsidRPr="00F94A92">
        <w:t>Bovenop het gegeven dat weinig vrouwen een TI-opleiding volgen, zien we dat een relatief klein deel duurzaam actief is in de TI.</w:t>
      </w:r>
    </w:p>
    <w:p w14:paraId="7D86FD07" w14:textId="46542810" w:rsidR="001D357B" w:rsidRPr="00F94A92" w:rsidRDefault="001D357B" w:rsidP="00C916C0">
      <w:pPr>
        <w:pStyle w:val="Lijstalinea"/>
      </w:pPr>
      <w:r w:rsidRPr="00F94A92">
        <w:t>Er zijn relatief weinig personen met een migratieachtergrond die duurzaam actief zijn in de TI.</w:t>
      </w:r>
    </w:p>
    <w:p w14:paraId="19BDE470" w14:textId="1B67F66D" w:rsidR="00260240" w:rsidRDefault="0051434C" w:rsidP="00C916C0">
      <w:pPr>
        <w:pStyle w:val="Lijstalinea"/>
      </w:pPr>
      <w:r>
        <w:t xml:space="preserve">Personen met een </w:t>
      </w:r>
      <w:r w:rsidR="001D357B" w:rsidRPr="00F94A92">
        <w:t xml:space="preserve">Mbo-TI </w:t>
      </w:r>
      <w:r>
        <w:t>opleiding,</w:t>
      </w:r>
      <w:r w:rsidR="001D357B" w:rsidRPr="00F94A92">
        <w:t xml:space="preserve"> die </w:t>
      </w:r>
      <w:r>
        <w:t xml:space="preserve">gaan werken in </w:t>
      </w:r>
      <w:r w:rsidR="001D357B" w:rsidRPr="00F94A92">
        <w:t>de TI</w:t>
      </w:r>
      <w:r w:rsidR="00563C94">
        <w:t>,</w:t>
      </w:r>
      <w:r w:rsidR="001D357B" w:rsidRPr="00F94A92">
        <w:t xml:space="preserve"> hebben</w:t>
      </w:r>
      <w:r w:rsidR="009734A5">
        <w:t>:</w:t>
      </w:r>
      <w:r w:rsidR="001D357B" w:rsidRPr="00F94A92">
        <w:t xml:space="preserve"> een hoger startloon en ook vaker een vast contract dan zij die </w:t>
      </w:r>
      <w:r>
        <w:t>ergens anders gaan</w:t>
      </w:r>
      <w:r w:rsidR="001D357B" w:rsidRPr="00F94A92">
        <w:t xml:space="preserve"> werken. </w:t>
      </w:r>
      <w:r w:rsidR="00150F68">
        <w:t xml:space="preserve">Ondanks deze aantrekkelijke </w:t>
      </w:r>
      <w:r w:rsidR="00A46452">
        <w:t>arbeids</w:t>
      </w:r>
      <w:r w:rsidR="00150F68">
        <w:t xml:space="preserve">voorwaarden </w:t>
      </w:r>
      <w:r w:rsidR="000A2538">
        <w:t>heeft</w:t>
      </w:r>
      <w:r w:rsidR="00150F68">
        <w:t xml:space="preserve"> een groot deel van de mbo-TI opgeleide personen</w:t>
      </w:r>
      <w:r w:rsidR="000A2538">
        <w:t xml:space="preserve"> een loopbaan</w:t>
      </w:r>
      <w:r w:rsidR="00150F68">
        <w:t xml:space="preserve"> </w:t>
      </w:r>
      <w:r w:rsidR="001D357B" w:rsidRPr="00F94A92">
        <w:t>buiten de TI.</w:t>
      </w:r>
    </w:p>
    <w:p w14:paraId="5EB1C972" w14:textId="62D11B38" w:rsidR="001D357B" w:rsidRPr="00F94A92" w:rsidRDefault="001D357B" w:rsidP="00C916C0">
      <w:pPr>
        <w:pStyle w:val="Lijstalinea"/>
      </w:pPr>
      <w:r w:rsidRPr="00F94A92">
        <w:t>Het aandeel deeltijdwerk is lager in de TI</w:t>
      </w:r>
      <w:r w:rsidR="009734A5">
        <w:t>, en dus hoger in andere branches.</w:t>
      </w:r>
    </w:p>
    <w:p w14:paraId="56069B94" w14:textId="77777777" w:rsidR="00BC5FD2" w:rsidRDefault="00BC5FD2" w:rsidP="00C437B3"/>
    <w:p w14:paraId="3796F3D0" w14:textId="77777777" w:rsidR="00D57D1F" w:rsidRDefault="00D57D1F" w:rsidP="00C437B3"/>
    <w:p w14:paraId="788CB8FC" w14:textId="09D9E0C1" w:rsidR="00C437B3" w:rsidRDefault="00C437B3" w:rsidP="00E17C07">
      <w:pPr>
        <w:pStyle w:val="Kop1"/>
      </w:pPr>
      <w:r>
        <w:t>Aandacht</w:t>
      </w:r>
      <w:r w:rsidR="007D42CA">
        <w:t xml:space="preserve"> </w:t>
      </w:r>
      <w:r w:rsidR="00C64D38">
        <w:t xml:space="preserve">voor </w:t>
      </w:r>
      <w:r w:rsidR="00423590">
        <w:t>loopbaanpaden</w:t>
      </w:r>
      <w:r w:rsidR="00C64D38">
        <w:t xml:space="preserve"> </w:t>
      </w:r>
      <w:r w:rsidR="00F44564">
        <w:t>is</w:t>
      </w:r>
      <w:r w:rsidR="00C64D38">
        <w:t xml:space="preserve"> nodig</w:t>
      </w:r>
      <w:r w:rsidR="00E17C07">
        <w:tab/>
      </w:r>
    </w:p>
    <w:p w14:paraId="2431CE29" w14:textId="21454F05" w:rsidR="00646B3A" w:rsidRDefault="009734A5" w:rsidP="00C437B3">
      <w:r>
        <w:t>Het o</w:t>
      </w:r>
      <w:r w:rsidR="00C437B3">
        <w:t xml:space="preserve">nderzoek toont een beeld van </w:t>
      </w:r>
      <w:r w:rsidR="002568C3">
        <w:t xml:space="preserve">hoe </w:t>
      </w:r>
      <w:r>
        <w:t xml:space="preserve">het </w:t>
      </w:r>
      <w:proofErr w:type="spellStart"/>
      <w:r w:rsidR="002568C3">
        <w:t>loopbaan</w:t>
      </w:r>
      <w:r>
        <w:t>pa</w:t>
      </w:r>
      <w:r w:rsidR="00A160A5">
        <w:t>d</w:t>
      </w:r>
      <w:proofErr w:type="spellEnd"/>
      <w:r w:rsidR="002568C3">
        <w:t xml:space="preserve"> van iemand er uitziet, in de eerste 10 jaar</w:t>
      </w:r>
      <w:r>
        <w:t xml:space="preserve"> na een TI mbo</w:t>
      </w:r>
      <w:r w:rsidR="000B4712">
        <w:t>-</w:t>
      </w:r>
      <w:r>
        <w:t>opleiding</w:t>
      </w:r>
      <w:r w:rsidR="002568C3">
        <w:t>.</w:t>
      </w:r>
      <w:r w:rsidR="00646B3A">
        <w:t xml:space="preserve"> </w:t>
      </w:r>
      <w:r w:rsidR="002568C3">
        <w:t>Dit laat voor een deel zien waar de huidige kracht in zit:</w:t>
      </w:r>
      <w:r w:rsidR="008C3607">
        <w:t xml:space="preserve"> bijna een kwart van de personen met een mbo-TI opleiding werk</w:t>
      </w:r>
      <w:r w:rsidR="00F76F77">
        <w:t>t duurzaam</w:t>
      </w:r>
      <w:r w:rsidR="008C3607">
        <w:t xml:space="preserve"> in de TI. Dit zijn vooral mannelijke </w:t>
      </w:r>
      <w:proofErr w:type="spellStart"/>
      <w:r w:rsidR="008C3607">
        <w:t>bbl-ers</w:t>
      </w:r>
      <w:proofErr w:type="spellEnd"/>
      <w:r w:rsidR="008C3607">
        <w:t xml:space="preserve">, zonder een migratie achtergrond die fulltime </w:t>
      </w:r>
      <w:r w:rsidR="00A160A5">
        <w:t>aan de slag gaan</w:t>
      </w:r>
      <w:r w:rsidR="008C3607">
        <w:t>.</w:t>
      </w:r>
    </w:p>
    <w:p w14:paraId="2F043F2B" w14:textId="77777777" w:rsidR="000A6129" w:rsidRDefault="000A6129" w:rsidP="00C437B3"/>
    <w:p w14:paraId="06F7DA93" w14:textId="647E0459" w:rsidR="000A6129" w:rsidRDefault="000A6129" w:rsidP="00C437B3">
      <w:r>
        <w:t>Daarnaast</w:t>
      </w:r>
      <w:r w:rsidR="008722DE">
        <w:t xml:space="preserve"> laat het</w:t>
      </w:r>
      <w:r>
        <w:t xml:space="preserve"> onderzoek ook</w:t>
      </w:r>
      <w:r w:rsidR="008722DE">
        <w:t xml:space="preserve"> duidelijk zien waar nog </w:t>
      </w:r>
      <w:r w:rsidR="007D7738">
        <w:t>terrein</w:t>
      </w:r>
      <w:r w:rsidR="008722DE">
        <w:t xml:space="preserve"> in te winnen is</w:t>
      </w:r>
      <w:r>
        <w:t>, in het creëren van aantrekkelijke loopbaanpaden om medewerkers in de branche te werven en behouden</w:t>
      </w:r>
      <w:r w:rsidR="008722DE">
        <w:t>:</w:t>
      </w:r>
    </w:p>
    <w:p w14:paraId="7BA6CFC0" w14:textId="278F5287" w:rsidR="000A6129" w:rsidRDefault="000A6129" w:rsidP="000A6129">
      <w:pPr>
        <w:pStyle w:val="Lijstalinea"/>
        <w:numPr>
          <w:ilvl w:val="0"/>
          <w:numId w:val="39"/>
        </w:numPr>
      </w:pPr>
      <w:r>
        <w:t>H</w:t>
      </w:r>
      <w:r w:rsidR="00916999">
        <w:t>et behouden van TI-bol-</w:t>
      </w:r>
      <w:proofErr w:type="spellStart"/>
      <w:r w:rsidR="00916999">
        <w:t>ers</w:t>
      </w:r>
      <w:proofErr w:type="spellEnd"/>
      <w:r w:rsidR="00916999">
        <w:t xml:space="preserve"> na </w:t>
      </w:r>
      <w:r w:rsidR="00BC0735">
        <w:t>hun opleiding</w:t>
      </w:r>
      <w:r>
        <w:t>, een</w:t>
      </w:r>
      <w:r w:rsidR="00BC0735">
        <w:t xml:space="preserve"> substantieel deel </w:t>
      </w:r>
      <w:r w:rsidR="00261972">
        <w:t>‘</w:t>
      </w:r>
      <w:r w:rsidR="00BC0735">
        <w:t>lekt weg</w:t>
      </w:r>
      <w:r w:rsidR="00261972">
        <w:t>’</w:t>
      </w:r>
      <w:r w:rsidR="00BC0735">
        <w:t xml:space="preserve"> </w:t>
      </w:r>
      <w:r w:rsidR="0062061B">
        <w:t>naar andere branches na het doorstuderen</w:t>
      </w:r>
      <w:r>
        <w:t>.</w:t>
      </w:r>
    </w:p>
    <w:p w14:paraId="0098A24C" w14:textId="44EDCF26" w:rsidR="000A6129" w:rsidRDefault="000A6129" w:rsidP="000A6129">
      <w:pPr>
        <w:pStyle w:val="Lijstalinea"/>
        <w:numPr>
          <w:ilvl w:val="0"/>
          <w:numId w:val="39"/>
        </w:numPr>
      </w:pPr>
      <w:r>
        <w:t>H</w:t>
      </w:r>
      <w:r w:rsidR="00BC0735">
        <w:t xml:space="preserve">et binnenhalen </w:t>
      </w:r>
      <w:proofErr w:type="spellStart"/>
      <w:r w:rsidR="00BC0735" w:rsidRPr="000A6129">
        <w:rPr>
          <w:rFonts w:cs="Calibri Light"/>
        </w:rPr>
        <w:t>è</w:t>
      </w:r>
      <w:r w:rsidR="00BC0735">
        <w:t>n</w:t>
      </w:r>
      <w:proofErr w:type="spellEnd"/>
      <w:r w:rsidR="00BC0735">
        <w:t xml:space="preserve"> behouden </w:t>
      </w:r>
      <w:r w:rsidR="00194E6F">
        <w:t xml:space="preserve">van vrouwen en </w:t>
      </w:r>
      <w:r w:rsidR="00710F3E">
        <w:t>personen met een migratieachtergrond</w:t>
      </w:r>
      <w:r>
        <w:t>.</w:t>
      </w:r>
    </w:p>
    <w:p w14:paraId="128AD0E4" w14:textId="514B45EB" w:rsidR="00C437B3" w:rsidRDefault="000A6129" w:rsidP="000A6129">
      <w:pPr>
        <w:pStyle w:val="Lijstalinea"/>
        <w:numPr>
          <w:ilvl w:val="0"/>
          <w:numId w:val="39"/>
        </w:numPr>
      </w:pPr>
      <w:r>
        <w:t>M</w:t>
      </w:r>
      <w:r w:rsidR="009F13DA">
        <w:t>ogelijkheden voor deeltijd werk en flexibele invulling van werktijd</w:t>
      </w:r>
      <w:r w:rsidR="00777B09">
        <w:t>.</w:t>
      </w:r>
    </w:p>
    <w:p w14:paraId="477754E4" w14:textId="77777777" w:rsidR="00423590" w:rsidRDefault="00423590" w:rsidP="00C437B3"/>
    <w:p w14:paraId="59CC7FAB" w14:textId="77777777" w:rsidR="00423590" w:rsidRDefault="00423590" w:rsidP="00C437B3"/>
    <w:p w14:paraId="3945ECED" w14:textId="16778886" w:rsidR="00F821FF" w:rsidRPr="00562D49" w:rsidRDefault="00DB19C9" w:rsidP="00ED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EF9" w:themeFill="accent1" w:themeFillTint="33"/>
      </w:pPr>
      <w:r>
        <w:t>Deze highlight is gebaseerd op het onderzoek “</w:t>
      </w:r>
      <w:r w:rsidRPr="00E7216A">
        <w:rPr>
          <w:i/>
          <w:iCs/>
        </w:rPr>
        <w:t>Vroege loopbanen in de Technische installatiebranche</w:t>
      </w:r>
      <w:r w:rsidR="00E1609A">
        <w:rPr>
          <w:i/>
          <w:iCs/>
        </w:rPr>
        <w:t>.</w:t>
      </w:r>
      <w:r w:rsidR="00BC5FD2" w:rsidRPr="00E7216A">
        <w:rPr>
          <w:i/>
          <w:iCs/>
        </w:rPr>
        <w:t xml:space="preserve"> </w:t>
      </w:r>
      <w:r w:rsidR="00E7216A" w:rsidRPr="00E7216A">
        <w:rPr>
          <w:i/>
          <w:iCs/>
        </w:rPr>
        <w:t>Verkennend loopbaanonderzoek: sequentie- en clusteranalyse</w:t>
      </w:r>
      <w:r w:rsidR="00E7216A">
        <w:t>”.</w:t>
      </w:r>
      <w:r w:rsidR="00E1609A">
        <w:t xml:space="preserve"> Dit onderzoek is uitgevoerd door KBA Nijmegen, in opdracht van Wij Techniek.</w:t>
      </w:r>
      <w:r w:rsidR="00D57D1F">
        <w:t xml:space="preserve"> </w:t>
      </w:r>
      <w:r w:rsidR="00081D11" w:rsidRPr="00081D11">
        <w:t xml:space="preserve">Het doel van het onderzoek </w:t>
      </w:r>
      <w:r w:rsidR="000A6129">
        <w:t>was</w:t>
      </w:r>
      <w:r w:rsidR="00081D11" w:rsidRPr="00081D11">
        <w:t xml:space="preserve"> enerzijds methodisch (sequentie- en clusteranalyse verkennen en begrijpen) en anderzijds inhoudelijk (om de eerste loopbaanfase in termen van branchestandvastigheid van instromers in de TI-branche vanuit TI-gerelateerde bol- en </w:t>
      </w:r>
      <w:proofErr w:type="spellStart"/>
      <w:r w:rsidR="00081D11" w:rsidRPr="00081D11">
        <w:t>bbl</w:t>
      </w:r>
      <w:proofErr w:type="spellEnd"/>
      <w:r w:rsidR="00081D11" w:rsidRPr="00081D11">
        <w:t>-opleidingen in beeld te brengen en te analyseren).</w:t>
      </w:r>
      <w:r w:rsidR="00D57D1F">
        <w:t xml:space="preserve"> </w:t>
      </w:r>
      <w:r w:rsidR="00E7216A">
        <w:t>De volledige rapportage is te vinden op</w:t>
      </w:r>
      <w:r w:rsidR="000A6129">
        <w:t xml:space="preserve"> </w:t>
      </w:r>
      <w:hyperlink r:id="rId12" w:history="1">
        <w:r w:rsidR="000A6129">
          <w:rPr>
            <w:rStyle w:val="Hyperlink"/>
          </w:rPr>
          <w:t>trendfiles.wij-techniek.nl</w:t>
        </w:r>
      </w:hyperlink>
      <w:r w:rsidR="000A6129">
        <w:t>.</w:t>
      </w:r>
    </w:p>
    <w:sectPr w:rsidR="00F821FF" w:rsidRPr="00562D49" w:rsidSect="00ED7328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985" w:right="1418" w:bottom="1418" w:left="1418" w:header="110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3A24" w14:textId="77777777" w:rsidR="004C3334" w:rsidRDefault="004C3334" w:rsidP="00BF0575">
      <w:pPr>
        <w:spacing w:line="240" w:lineRule="auto"/>
      </w:pPr>
      <w:r>
        <w:separator/>
      </w:r>
    </w:p>
  </w:endnote>
  <w:endnote w:type="continuationSeparator" w:id="0">
    <w:p w14:paraId="35D2FB3F" w14:textId="77777777" w:rsidR="004C3334" w:rsidRDefault="004C3334" w:rsidP="00BF0575">
      <w:pPr>
        <w:spacing w:line="240" w:lineRule="auto"/>
      </w:pPr>
      <w:r>
        <w:continuationSeparator/>
      </w:r>
    </w:p>
  </w:endnote>
  <w:endnote w:type="continuationNotice" w:id="1">
    <w:p w14:paraId="0B9E2CF8" w14:textId="77777777" w:rsidR="004C3334" w:rsidRDefault="004C33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imes New Roman (Koppen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879049"/>
      <w:docPartObj>
        <w:docPartGallery w:val="Page Numbers (Bottom of Page)"/>
        <w:docPartUnique/>
      </w:docPartObj>
    </w:sdtPr>
    <w:sdtContent>
      <w:p w14:paraId="6016F84C" w14:textId="0CEFCD20" w:rsidR="00ED7328" w:rsidRDefault="00ED7328" w:rsidP="00ED7328">
        <w:pPr>
          <w:pStyle w:val="Voettekst"/>
          <w:ind w:right="13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0117" w14:textId="612CE4BA" w:rsidR="00C04B70" w:rsidRDefault="000A6129" w:rsidP="000A6129">
    <w:pPr>
      <w:pStyle w:val="Voettekst"/>
      <w:tabs>
        <w:tab w:val="clear" w:pos="9214"/>
        <w:tab w:val="right" w:pos="8931"/>
      </w:tabs>
      <w:ind w:right="133"/>
      <w:jc w:val="center"/>
    </w:pPr>
    <w:r>
      <w:t>September 2023</w:t>
    </w:r>
    <w:r>
      <w:tab/>
    </w:r>
    <w:sdt>
      <w:sdtPr>
        <w:id w:val="-1849394579"/>
        <w:docPartObj>
          <w:docPartGallery w:val="Page Numbers (Bottom of Page)"/>
          <w:docPartUnique/>
        </w:docPartObj>
      </w:sdtPr>
      <w:sdtContent>
        <w:r w:rsidR="00C04B70">
          <w:fldChar w:fldCharType="begin"/>
        </w:r>
        <w:r w:rsidR="00C04B70">
          <w:instrText>PAGE   \* MERGEFORMAT</w:instrText>
        </w:r>
        <w:r w:rsidR="00C04B70">
          <w:fldChar w:fldCharType="separate"/>
        </w:r>
        <w:r w:rsidR="00C04B70">
          <w:t>2</w:t>
        </w:r>
        <w:r w:rsidR="00C04B7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3C3E" w14:textId="77777777" w:rsidR="004C3334" w:rsidRDefault="004C3334" w:rsidP="00BF0575">
      <w:pPr>
        <w:spacing w:line="240" w:lineRule="auto"/>
      </w:pPr>
      <w:r>
        <w:separator/>
      </w:r>
    </w:p>
  </w:footnote>
  <w:footnote w:type="continuationSeparator" w:id="0">
    <w:p w14:paraId="10A81EED" w14:textId="77777777" w:rsidR="004C3334" w:rsidRDefault="004C3334" w:rsidP="00BF0575">
      <w:pPr>
        <w:spacing w:line="240" w:lineRule="auto"/>
      </w:pPr>
      <w:r>
        <w:continuationSeparator/>
      </w:r>
    </w:p>
  </w:footnote>
  <w:footnote w:type="continuationNotice" w:id="1">
    <w:p w14:paraId="39E1EBF6" w14:textId="77777777" w:rsidR="004C3334" w:rsidRDefault="004C33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C2CC" w14:textId="2D7FE4BD" w:rsidR="00181C24" w:rsidRDefault="00ED7328">
    <w:pPr>
      <w:pStyle w:val="Koptekst"/>
    </w:pPr>
    <w:r w:rsidRPr="00C96F0D">
      <w:rPr>
        <w:i/>
        <w:iCs/>
        <w:noProof/>
      </w:rPr>
      <w:drawing>
        <wp:anchor distT="0" distB="0" distL="114300" distR="114300" simplePos="0" relativeHeight="251666433" behindDoc="1" locked="1" layoutInCell="1" allowOverlap="1" wp14:anchorId="5CB464AA" wp14:editId="619C914A">
          <wp:simplePos x="0" y="0"/>
          <wp:positionH relativeFrom="margin">
            <wp:align>right</wp:align>
          </wp:positionH>
          <wp:positionV relativeFrom="page">
            <wp:posOffset>488950</wp:posOffset>
          </wp:positionV>
          <wp:extent cx="2507615" cy="575945"/>
          <wp:effectExtent l="0" t="0" r="698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ij Technie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1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5575" w14:textId="619CF9DC" w:rsidR="0074639E" w:rsidRPr="0074639E" w:rsidRDefault="0074639E" w:rsidP="0074639E">
    <w:pPr>
      <w:pStyle w:val="Kop4"/>
      <w:rPr>
        <w:i/>
        <w:iCs w:val="0"/>
      </w:rPr>
    </w:pPr>
    <w:r w:rsidRPr="0074639E">
      <w:rPr>
        <w:i/>
        <w:iCs w:val="0"/>
      </w:rPr>
      <w:t>Highlight</w:t>
    </w:r>
  </w:p>
  <w:p w14:paraId="522AD457" w14:textId="7AF52DC8" w:rsidR="003304F0" w:rsidRPr="00E17C07" w:rsidRDefault="000740BD" w:rsidP="00E17C07">
    <w:pPr>
      <w:pStyle w:val="Kop1"/>
      <w:rPr>
        <w:u w:val="none"/>
      </w:rPr>
    </w:pPr>
    <w:r w:rsidRPr="00E17C07">
      <w:rPr>
        <w:i/>
        <w:iCs/>
        <w:noProof/>
        <w:u w:val="none"/>
      </w:rPr>
      <w:drawing>
        <wp:anchor distT="0" distB="0" distL="114300" distR="114300" simplePos="0" relativeHeight="251658241" behindDoc="1" locked="1" layoutInCell="1" allowOverlap="1" wp14:anchorId="76B0F745" wp14:editId="2173013D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2507615" cy="575945"/>
          <wp:effectExtent l="0" t="0" r="6985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ij Technie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1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4F0" w:rsidRPr="00E17C07">
      <w:rPr>
        <w:u w:val="none"/>
      </w:rPr>
      <w:t>Vroege loopbanen in de Technische</w:t>
    </w:r>
    <w:r w:rsidR="00D07821" w:rsidRPr="00E17C07">
      <w:rPr>
        <w:u w:val="none"/>
      </w:rPr>
      <w:br/>
    </w:r>
    <w:r w:rsidR="00693A2A">
      <w:rPr>
        <w:u w:val="none"/>
      </w:rPr>
      <w:t>I</w:t>
    </w:r>
    <w:r w:rsidR="003304F0" w:rsidRPr="00E17C07">
      <w:rPr>
        <w:u w:val="none"/>
      </w:rPr>
      <w:t>nstallatiebranche</w:t>
    </w:r>
  </w:p>
  <w:p w14:paraId="1AFD8F68" w14:textId="77777777" w:rsidR="003755C6" w:rsidRDefault="00375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0CD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10F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EE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83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8A45B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0071CE" w:themeColor="accent2"/>
      </w:rPr>
    </w:lvl>
  </w:abstractNum>
  <w:abstractNum w:abstractNumId="5" w15:restartNumberingAfterBreak="0">
    <w:nsid w:val="FFFFFF81"/>
    <w:multiLevelType w:val="singleLevel"/>
    <w:tmpl w:val="8046651A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0071CE" w:themeColor="accent2"/>
      </w:rPr>
    </w:lvl>
  </w:abstractNum>
  <w:abstractNum w:abstractNumId="6" w15:restartNumberingAfterBreak="0">
    <w:nsid w:val="FFFFFF82"/>
    <w:multiLevelType w:val="singleLevel"/>
    <w:tmpl w:val="46EAD624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0071CE" w:themeColor="accent2"/>
      </w:rPr>
    </w:lvl>
  </w:abstractNum>
  <w:abstractNum w:abstractNumId="7" w15:restartNumberingAfterBreak="0">
    <w:nsid w:val="FFFFFF83"/>
    <w:multiLevelType w:val="singleLevel"/>
    <w:tmpl w:val="ECEE1AF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71CE" w:themeColor="accent2"/>
      </w:rPr>
    </w:lvl>
  </w:abstractNum>
  <w:abstractNum w:abstractNumId="8" w15:restartNumberingAfterBreak="0">
    <w:nsid w:val="FFFFFF88"/>
    <w:multiLevelType w:val="singleLevel"/>
    <w:tmpl w:val="B02C0582"/>
    <w:lvl w:ilvl="0">
      <w:start w:val="1"/>
      <w:numFmt w:val="decimal"/>
      <w:pStyle w:val="Lijstnummering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071CE" w:themeColor="accent2"/>
      </w:rPr>
    </w:lvl>
  </w:abstractNum>
  <w:abstractNum w:abstractNumId="9" w15:restartNumberingAfterBreak="0">
    <w:nsid w:val="FFFFFF89"/>
    <w:multiLevelType w:val="singleLevel"/>
    <w:tmpl w:val="1C228650"/>
    <w:lvl w:ilvl="0">
      <w:start w:val="1"/>
      <w:numFmt w:val="bullet"/>
      <w:pStyle w:val="Lijstopsomteke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71CE" w:themeColor="accent2"/>
      </w:rPr>
    </w:lvl>
  </w:abstractNum>
  <w:abstractNum w:abstractNumId="10" w15:restartNumberingAfterBreak="0">
    <w:nsid w:val="00241E88"/>
    <w:multiLevelType w:val="hybridMultilevel"/>
    <w:tmpl w:val="338ABBC2"/>
    <w:lvl w:ilvl="0" w:tplc="94E0E604">
      <w:start w:val="1"/>
      <w:numFmt w:val="bullet"/>
      <w:pStyle w:val="Lijstalinea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84CC0"/>
    <w:multiLevelType w:val="hybridMultilevel"/>
    <w:tmpl w:val="2F4E0A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1366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46B8E"/>
    <w:multiLevelType w:val="hybridMultilevel"/>
    <w:tmpl w:val="D152E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049E6"/>
    <w:multiLevelType w:val="hybridMultilevel"/>
    <w:tmpl w:val="8F88C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64745"/>
    <w:multiLevelType w:val="hybridMultilevel"/>
    <w:tmpl w:val="D3CA6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32ACC"/>
    <w:multiLevelType w:val="hybridMultilevel"/>
    <w:tmpl w:val="E7F8B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40CD0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73692"/>
    <w:multiLevelType w:val="hybridMultilevel"/>
    <w:tmpl w:val="94D09B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F7FC7"/>
    <w:multiLevelType w:val="hybridMultilevel"/>
    <w:tmpl w:val="FEF47882"/>
    <w:lvl w:ilvl="0" w:tplc="566037F6">
      <w:start w:val="2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1F0"/>
    <w:multiLevelType w:val="hybridMultilevel"/>
    <w:tmpl w:val="32DA2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73521"/>
    <w:multiLevelType w:val="hybridMultilevel"/>
    <w:tmpl w:val="DDA0F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DD41B"/>
    <w:multiLevelType w:val="hybridMultilevel"/>
    <w:tmpl w:val="C0786042"/>
    <w:lvl w:ilvl="0" w:tplc="3F4CB7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0EB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C0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B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CD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C8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7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66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0E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44B6C"/>
    <w:multiLevelType w:val="hybridMultilevel"/>
    <w:tmpl w:val="88DAB3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40E31"/>
    <w:multiLevelType w:val="hybridMultilevel"/>
    <w:tmpl w:val="253E12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33230"/>
    <w:multiLevelType w:val="hybridMultilevel"/>
    <w:tmpl w:val="2E9C93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E531C"/>
    <w:multiLevelType w:val="hybridMultilevel"/>
    <w:tmpl w:val="3B883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23037"/>
    <w:multiLevelType w:val="hybridMultilevel"/>
    <w:tmpl w:val="D242C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6175C"/>
    <w:multiLevelType w:val="hybridMultilevel"/>
    <w:tmpl w:val="CE9A71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81F0C"/>
    <w:multiLevelType w:val="hybridMultilevel"/>
    <w:tmpl w:val="77322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30D09"/>
    <w:multiLevelType w:val="hybridMultilevel"/>
    <w:tmpl w:val="960A8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34392"/>
    <w:multiLevelType w:val="hybridMultilevel"/>
    <w:tmpl w:val="D7208F6C"/>
    <w:lvl w:ilvl="0" w:tplc="3EDCCD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26AEB"/>
    <w:multiLevelType w:val="hybridMultilevel"/>
    <w:tmpl w:val="F3F499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0118"/>
    <w:multiLevelType w:val="hybridMultilevel"/>
    <w:tmpl w:val="F758AB90"/>
    <w:lvl w:ilvl="0" w:tplc="566037F6">
      <w:start w:val="2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07977"/>
    <w:multiLevelType w:val="hybridMultilevel"/>
    <w:tmpl w:val="1804B7C6"/>
    <w:lvl w:ilvl="0" w:tplc="12DE2BC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77C93"/>
    <w:multiLevelType w:val="hybridMultilevel"/>
    <w:tmpl w:val="B192D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75CD9"/>
    <w:multiLevelType w:val="hybridMultilevel"/>
    <w:tmpl w:val="CA7EC0F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871745">
    <w:abstractNumId w:val="20"/>
  </w:num>
  <w:num w:numId="2" w16cid:durableId="1264800435">
    <w:abstractNumId w:val="0"/>
  </w:num>
  <w:num w:numId="3" w16cid:durableId="1582641350">
    <w:abstractNumId w:val="1"/>
  </w:num>
  <w:num w:numId="4" w16cid:durableId="1131707216">
    <w:abstractNumId w:val="2"/>
  </w:num>
  <w:num w:numId="5" w16cid:durableId="692267994">
    <w:abstractNumId w:val="3"/>
  </w:num>
  <w:num w:numId="6" w16cid:durableId="1298412981">
    <w:abstractNumId w:val="8"/>
  </w:num>
  <w:num w:numId="7" w16cid:durableId="1369719993">
    <w:abstractNumId w:val="4"/>
  </w:num>
  <w:num w:numId="8" w16cid:durableId="109516837">
    <w:abstractNumId w:val="5"/>
  </w:num>
  <w:num w:numId="9" w16cid:durableId="1327242186">
    <w:abstractNumId w:val="6"/>
  </w:num>
  <w:num w:numId="10" w16cid:durableId="1709796843">
    <w:abstractNumId w:val="7"/>
  </w:num>
  <w:num w:numId="11" w16cid:durableId="1823889037">
    <w:abstractNumId w:val="9"/>
  </w:num>
  <w:num w:numId="12" w16cid:durableId="130289634">
    <w:abstractNumId w:val="8"/>
    <w:lvlOverride w:ilvl="0">
      <w:startOverride w:val="1"/>
    </w:lvlOverride>
  </w:num>
  <w:num w:numId="13" w16cid:durableId="135421401">
    <w:abstractNumId w:val="29"/>
  </w:num>
  <w:num w:numId="14" w16cid:durableId="50272933">
    <w:abstractNumId w:val="16"/>
  </w:num>
  <w:num w:numId="15" w16cid:durableId="1228106150">
    <w:abstractNumId w:val="23"/>
  </w:num>
  <w:num w:numId="16" w16cid:durableId="23213154">
    <w:abstractNumId w:val="17"/>
  </w:num>
  <w:num w:numId="17" w16cid:durableId="129788276">
    <w:abstractNumId w:val="26"/>
  </w:num>
  <w:num w:numId="18" w16cid:durableId="1041245210">
    <w:abstractNumId w:val="21"/>
  </w:num>
  <w:num w:numId="19" w16cid:durableId="571622610">
    <w:abstractNumId w:val="31"/>
  </w:num>
  <w:num w:numId="20" w16cid:durableId="2007398210">
    <w:abstractNumId w:val="30"/>
  </w:num>
  <w:num w:numId="21" w16cid:durableId="1604025407">
    <w:abstractNumId w:val="19"/>
  </w:num>
  <w:num w:numId="22" w16cid:durableId="693961776">
    <w:abstractNumId w:val="25"/>
  </w:num>
  <w:num w:numId="23" w16cid:durableId="2111662044">
    <w:abstractNumId w:val="18"/>
  </w:num>
  <w:num w:numId="24" w16cid:durableId="445193937">
    <w:abstractNumId w:val="13"/>
  </w:num>
  <w:num w:numId="25" w16cid:durableId="1763722157">
    <w:abstractNumId w:val="12"/>
  </w:num>
  <w:num w:numId="26" w16cid:durableId="780876173">
    <w:abstractNumId w:val="15"/>
  </w:num>
  <w:num w:numId="27" w16cid:durableId="1468935031">
    <w:abstractNumId w:val="17"/>
  </w:num>
  <w:num w:numId="28" w16cid:durableId="1526865570">
    <w:abstractNumId w:val="27"/>
  </w:num>
  <w:num w:numId="29" w16cid:durableId="1858687954">
    <w:abstractNumId w:val="24"/>
  </w:num>
  <w:num w:numId="30" w16cid:durableId="2064017044">
    <w:abstractNumId w:val="33"/>
  </w:num>
  <w:num w:numId="31" w16cid:durableId="1342005968">
    <w:abstractNumId w:val="14"/>
  </w:num>
  <w:num w:numId="32" w16cid:durableId="1722896458">
    <w:abstractNumId w:val="28"/>
  </w:num>
  <w:num w:numId="33" w16cid:durableId="192617476">
    <w:abstractNumId w:val="32"/>
  </w:num>
  <w:num w:numId="34" w16cid:durableId="2136094789">
    <w:abstractNumId w:val="10"/>
  </w:num>
  <w:num w:numId="35" w16cid:durableId="1572233232">
    <w:abstractNumId w:val="11"/>
  </w:num>
  <w:num w:numId="36" w16cid:durableId="316879956">
    <w:abstractNumId w:val="17"/>
  </w:num>
  <w:num w:numId="37" w16cid:durableId="184370837">
    <w:abstractNumId w:val="10"/>
  </w:num>
  <w:num w:numId="38" w16cid:durableId="452552439">
    <w:abstractNumId w:val="22"/>
  </w:num>
  <w:num w:numId="39" w16cid:durableId="20065931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AB"/>
    <w:rsid w:val="00001DAB"/>
    <w:rsid w:val="00005B3C"/>
    <w:rsid w:val="00012CD9"/>
    <w:rsid w:val="000174DA"/>
    <w:rsid w:val="0001753F"/>
    <w:rsid w:val="00021448"/>
    <w:rsid w:val="00027674"/>
    <w:rsid w:val="000300A1"/>
    <w:rsid w:val="00033F09"/>
    <w:rsid w:val="0003527B"/>
    <w:rsid w:val="000361BB"/>
    <w:rsid w:val="000368D4"/>
    <w:rsid w:val="000418D8"/>
    <w:rsid w:val="00046B23"/>
    <w:rsid w:val="00051880"/>
    <w:rsid w:val="00052D82"/>
    <w:rsid w:val="00056C51"/>
    <w:rsid w:val="000605CB"/>
    <w:rsid w:val="00061215"/>
    <w:rsid w:val="0006195F"/>
    <w:rsid w:val="000657D9"/>
    <w:rsid w:val="0006639D"/>
    <w:rsid w:val="000668C5"/>
    <w:rsid w:val="00066DFB"/>
    <w:rsid w:val="000740BD"/>
    <w:rsid w:val="000745FD"/>
    <w:rsid w:val="00080395"/>
    <w:rsid w:val="00080F39"/>
    <w:rsid w:val="00081D11"/>
    <w:rsid w:val="00084FA7"/>
    <w:rsid w:val="00093538"/>
    <w:rsid w:val="0009413A"/>
    <w:rsid w:val="00096980"/>
    <w:rsid w:val="000A11CC"/>
    <w:rsid w:val="000A2538"/>
    <w:rsid w:val="000A4AFD"/>
    <w:rsid w:val="000A6129"/>
    <w:rsid w:val="000B2031"/>
    <w:rsid w:val="000B4712"/>
    <w:rsid w:val="000B5325"/>
    <w:rsid w:val="000B548C"/>
    <w:rsid w:val="000D2D30"/>
    <w:rsid w:val="000D494C"/>
    <w:rsid w:val="000D7283"/>
    <w:rsid w:val="000E0CD1"/>
    <w:rsid w:val="000E762C"/>
    <w:rsid w:val="000F2221"/>
    <w:rsid w:val="000F366B"/>
    <w:rsid w:val="000F4FCF"/>
    <w:rsid w:val="000F5A74"/>
    <w:rsid w:val="0010703E"/>
    <w:rsid w:val="001100D4"/>
    <w:rsid w:val="00110860"/>
    <w:rsid w:val="00112071"/>
    <w:rsid w:val="00114B25"/>
    <w:rsid w:val="00114F55"/>
    <w:rsid w:val="001153FE"/>
    <w:rsid w:val="00115ED8"/>
    <w:rsid w:val="00122E40"/>
    <w:rsid w:val="001235D0"/>
    <w:rsid w:val="00123966"/>
    <w:rsid w:val="00127C18"/>
    <w:rsid w:val="0013201A"/>
    <w:rsid w:val="00136599"/>
    <w:rsid w:val="00140071"/>
    <w:rsid w:val="00145D36"/>
    <w:rsid w:val="00150F68"/>
    <w:rsid w:val="00150F7B"/>
    <w:rsid w:val="001557BD"/>
    <w:rsid w:val="00155A5F"/>
    <w:rsid w:val="00160358"/>
    <w:rsid w:val="00162943"/>
    <w:rsid w:val="00162DE4"/>
    <w:rsid w:val="00176A16"/>
    <w:rsid w:val="00181A5A"/>
    <w:rsid w:val="00181C24"/>
    <w:rsid w:val="001820F1"/>
    <w:rsid w:val="00187943"/>
    <w:rsid w:val="00193C76"/>
    <w:rsid w:val="0019442E"/>
    <w:rsid w:val="00194E6F"/>
    <w:rsid w:val="001965CF"/>
    <w:rsid w:val="00196E7B"/>
    <w:rsid w:val="0019710F"/>
    <w:rsid w:val="001B249F"/>
    <w:rsid w:val="001B4070"/>
    <w:rsid w:val="001B6B22"/>
    <w:rsid w:val="001B78CC"/>
    <w:rsid w:val="001C14F1"/>
    <w:rsid w:val="001D2230"/>
    <w:rsid w:val="001D357B"/>
    <w:rsid w:val="001D38FA"/>
    <w:rsid w:val="001D46D6"/>
    <w:rsid w:val="001D7BD5"/>
    <w:rsid w:val="001E0803"/>
    <w:rsid w:val="001E7107"/>
    <w:rsid w:val="001F1D30"/>
    <w:rsid w:val="00206623"/>
    <w:rsid w:val="00210F51"/>
    <w:rsid w:val="00214B78"/>
    <w:rsid w:val="00221AC9"/>
    <w:rsid w:val="00231191"/>
    <w:rsid w:val="00232443"/>
    <w:rsid w:val="002326D3"/>
    <w:rsid w:val="002372C1"/>
    <w:rsid w:val="002402C2"/>
    <w:rsid w:val="00240316"/>
    <w:rsid w:val="00247C07"/>
    <w:rsid w:val="00250F8D"/>
    <w:rsid w:val="002521EB"/>
    <w:rsid w:val="00254379"/>
    <w:rsid w:val="002568C3"/>
    <w:rsid w:val="002573C2"/>
    <w:rsid w:val="00260240"/>
    <w:rsid w:val="00261972"/>
    <w:rsid w:val="002633C6"/>
    <w:rsid w:val="00263C91"/>
    <w:rsid w:val="00263F89"/>
    <w:rsid w:val="002664FF"/>
    <w:rsid w:val="00267485"/>
    <w:rsid w:val="002700FB"/>
    <w:rsid w:val="00270512"/>
    <w:rsid w:val="00270E3B"/>
    <w:rsid w:val="00271E4E"/>
    <w:rsid w:val="00273FCE"/>
    <w:rsid w:val="00285BE6"/>
    <w:rsid w:val="0028783B"/>
    <w:rsid w:val="00291196"/>
    <w:rsid w:val="002917B7"/>
    <w:rsid w:val="002917C3"/>
    <w:rsid w:val="00291F8C"/>
    <w:rsid w:val="0029747E"/>
    <w:rsid w:val="00297AEE"/>
    <w:rsid w:val="002A3433"/>
    <w:rsid w:val="002A5E3D"/>
    <w:rsid w:val="002B1EDF"/>
    <w:rsid w:val="002B4800"/>
    <w:rsid w:val="002B60AB"/>
    <w:rsid w:val="002B641E"/>
    <w:rsid w:val="002C58A1"/>
    <w:rsid w:val="002D172A"/>
    <w:rsid w:val="002D5812"/>
    <w:rsid w:val="002E1045"/>
    <w:rsid w:val="002E1ED4"/>
    <w:rsid w:val="002E2BE5"/>
    <w:rsid w:val="002E2F1E"/>
    <w:rsid w:val="002E3F4B"/>
    <w:rsid w:val="002E4E9F"/>
    <w:rsid w:val="002F626E"/>
    <w:rsid w:val="00302F49"/>
    <w:rsid w:val="0030472B"/>
    <w:rsid w:val="003131BE"/>
    <w:rsid w:val="00314652"/>
    <w:rsid w:val="00315702"/>
    <w:rsid w:val="00323AD7"/>
    <w:rsid w:val="00324E58"/>
    <w:rsid w:val="003254AC"/>
    <w:rsid w:val="003304F0"/>
    <w:rsid w:val="0033050E"/>
    <w:rsid w:val="00332908"/>
    <w:rsid w:val="003376AB"/>
    <w:rsid w:val="00343400"/>
    <w:rsid w:val="00344A87"/>
    <w:rsid w:val="00345E93"/>
    <w:rsid w:val="003507D4"/>
    <w:rsid w:val="00357FBD"/>
    <w:rsid w:val="00363B00"/>
    <w:rsid w:val="00365055"/>
    <w:rsid w:val="00365738"/>
    <w:rsid w:val="00370059"/>
    <w:rsid w:val="00370F79"/>
    <w:rsid w:val="0037286F"/>
    <w:rsid w:val="003741AA"/>
    <w:rsid w:val="00375000"/>
    <w:rsid w:val="003755C6"/>
    <w:rsid w:val="003913C0"/>
    <w:rsid w:val="0039217B"/>
    <w:rsid w:val="003929A0"/>
    <w:rsid w:val="003943FA"/>
    <w:rsid w:val="003A0044"/>
    <w:rsid w:val="003A1137"/>
    <w:rsid w:val="003A21CD"/>
    <w:rsid w:val="003B04F6"/>
    <w:rsid w:val="003C24AC"/>
    <w:rsid w:val="003C2DBF"/>
    <w:rsid w:val="003D0210"/>
    <w:rsid w:val="003D1FDD"/>
    <w:rsid w:val="003D27B9"/>
    <w:rsid w:val="003D4C94"/>
    <w:rsid w:val="003D5424"/>
    <w:rsid w:val="003D6794"/>
    <w:rsid w:val="003D6E22"/>
    <w:rsid w:val="003D7625"/>
    <w:rsid w:val="003E4123"/>
    <w:rsid w:val="003E4949"/>
    <w:rsid w:val="003E5916"/>
    <w:rsid w:val="003F1EE7"/>
    <w:rsid w:val="003F27A3"/>
    <w:rsid w:val="003F54BD"/>
    <w:rsid w:val="00400102"/>
    <w:rsid w:val="00402A8B"/>
    <w:rsid w:val="0040319F"/>
    <w:rsid w:val="004032A6"/>
    <w:rsid w:val="00407F78"/>
    <w:rsid w:val="00420701"/>
    <w:rsid w:val="00423590"/>
    <w:rsid w:val="00426183"/>
    <w:rsid w:val="00430E2A"/>
    <w:rsid w:val="00443E74"/>
    <w:rsid w:val="00454F4A"/>
    <w:rsid w:val="00455DAE"/>
    <w:rsid w:val="00456420"/>
    <w:rsid w:val="00456C2D"/>
    <w:rsid w:val="004572A2"/>
    <w:rsid w:val="0046150A"/>
    <w:rsid w:val="00465D48"/>
    <w:rsid w:val="00473A69"/>
    <w:rsid w:val="00475680"/>
    <w:rsid w:val="004815FF"/>
    <w:rsid w:val="00481611"/>
    <w:rsid w:val="004859F2"/>
    <w:rsid w:val="00491CFF"/>
    <w:rsid w:val="004A0151"/>
    <w:rsid w:val="004A0C40"/>
    <w:rsid w:val="004A163D"/>
    <w:rsid w:val="004A3144"/>
    <w:rsid w:val="004A38AC"/>
    <w:rsid w:val="004B15A8"/>
    <w:rsid w:val="004C044B"/>
    <w:rsid w:val="004C067C"/>
    <w:rsid w:val="004C292F"/>
    <w:rsid w:val="004C3334"/>
    <w:rsid w:val="004C422F"/>
    <w:rsid w:val="004C61EC"/>
    <w:rsid w:val="004D1538"/>
    <w:rsid w:val="004D4716"/>
    <w:rsid w:val="004D4BD0"/>
    <w:rsid w:val="004E0A7B"/>
    <w:rsid w:val="004E3BFF"/>
    <w:rsid w:val="004E3C30"/>
    <w:rsid w:val="004E4A4B"/>
    <w:rsid w:val="004E7573"/>
    <w:rsid w:val="004F3A9A"/>
    <w:rsid w:val="004F433D"/>
    <w:rsid w:val="004F5388"/>
    <w:rsid w:val="00506D01"/>
    <w:rsid w:val="0051434C"/>
    <w:rsid w:val="005163D8"/>
    <w:rsid w:val="005174A6"/>
    <w:rsid w:val="00520358"/>
    <w:rsid w:val="00520ECC"/>
    <w:rsid w:val="00523AC1"/>
    <w:rsid w:val="00530B31"/>
    <w:rsid w:val="005318E3"/>
    <w:rsid w:val="005336FE"/>
    <w:rsid w:val="005360FE"/>
    <w:rsid w:val="00536C1C"/>
    <w:rsid w:val="00540EDB"/>
    <w:rsid w:val="005458AB"/>
    <w:rsid w:val="00546293"/>
    <w:rsid w:val="005543EA"/>
    <w:rsid w:val="005573F1"/>
    <w:rsid w:val="00562D49"/>
    <w:rsid w:val="00563C94"/>
    <w:rsid w:val="00573C11"/>
    <w:rsid w:val="00576F0E"/>
    <w:rsid w:val="00582E00"/>
    <w:rsid w:val="00584F3F"/>
    <w:rsid w:val="00585856"/>
    <w:rsid w:val="00590271"/>
    <w:rsid w:val="00594F4D"/>
    <w:rsid w:val="00595616"/>
    <w:rsid w:val="005958D0"/>
    <w:rsid w:val="005968CB"/>
    <w:rsid w:val="005A52CE"/>
    <w:rsid w:val="005B2268"/>
    <w:rsid w:val="005C6F0F"/>
    <w:rsid w:val="005C738A"/>
    <w:rsid w:val="005D051E"/>
    <w:rsid w:val="005D419A"/>
    <w:rsid w:val="005D4C3A"/>
    <w:rsid w:val="005D5AF2"/>
    <w:rsid w:val="005E1BF8"/>
    <w:rsid w:val="005E2FDC"/>
    <w:rsid w:val="005E386A"/>
    <w:rsid w:val="005E6CEC"/>
    <w:rsid w:val="005E7A0F"/>
    <w:rsid w:val="005F4BD4"/>
    <w:rsid w:val="005F73D6"/>
    <w:rsid w:val="005F7F6E"/>
    <w:rsid w:val="00603316"/>
    <w:rsid w:val="006044BC"/>
    <w:rsid w:val="00604EE7"/>
    <w:rsid w:val="00606112"/>
    <w:rsid w:val="0062061B"/>
    <w:rsid w:val="006208D7"/>
    <w:rsid w:val="00624FB9"/>
    <w:rsid w:val="00627BE1"/>
    <w:rsid w:val="00633376"/>
    <w:rsid w:val="00635418"/>
    <w:rsid w:val="0063690F"/>
    <w:rsid w:val="006375D8"/>
    <w:rsid w:val="0064207E"/>
    <w:rsid w:val="00644586"/>
    <w:rsid w:val="006460E8"/>
    <w:rsid w:val="00646B3A"/>
    <w:rsid w:val="00651F37"/>
    <w:rsid w:val="00655766"/>
    <w:rsid w:val="00660DB1"/>
    <w:rsid w:val="00665B2E"/>
    <w:rsid w:val="0067186C"/>
    <w:rsid w:val="006733E8"/>
    <w:rsid w:val="00674222"/>
    <w:rsid w:val="00680C3A"/>
    <w:rsid w:val="0069120D"/>
    <w:rsid w:val="00691553"/>
    <w:rsid w:val="00693A2A"/>
    <w:rsid w:val="006A69E3"/>
    <w:rsid w:val="006B02A5"/>
    <w:rsid w:val="006B5416"/>
    <w:rsid w:val="006C3306"/>
    <w:rsid w:val="006D01FA"/>
    <w:rsid w:val="006D66E2"/>
    <w:rsid w:val="006D726D"/>
    <w:rsid w:val="006E208A"/>
    <w:rsid w:val="006E28DF"/>
    <w:rsid w:val="006E3B8C"/>
    <w:rsid w:val="006E77E1"/>
    <w:rsid w:val="006E79E5"/>
    <w:rsid w:val="006F1E1C"/>
    <w:rsid w:val="006F5FCB"/>
    <w:rsid w:val="006F641E"/>
    <w:rsid w:val="0070060D"/>
    <w:rsid w:val="00707BAF"/>
    <w:rsid w:val="00710328"/>
    <w:rsid w:val="00710F3E"/>
    <w:rsid w:val="007111AD"/>
    <w:rsid w:val="007119B5"/>
    <w:rsid w:val="00717C36"/>
    <w:rsid w:val="00722539"/>
    <w:rsid w:val="00722AD8"/>
    <w:rsid w:val="0072517F"/>
    <w:rsid w:val="0073389F"/>
    <w:rsid w:val="00740545"/>
    <w:rsid w:val="007441FE"/>
    <w:rsid w:val="00744CBC"/>
    <w:rsid w:val="0074514E"/>
    <w:rsid w:val="0074639E"/>
    <w:rsid w:val="00747212"/>
    <w:rsid w:val="007474B0"/>
    <w:rsid w:val="00747BF3"/>
    <w:rsid w:val="0075713F"/>
    <w:rsid w:val="00764F28"/>
    <w:rsid w:val="00770863"/>
    <w:rsid w:val="00776E09"/>
    <w:rsid w:val="00777B09"/>
    <w:rsid w:val="00780CDF"/>
    <w:rsid w:val="007829ED"/>
    <w:rsid w:val="00782D4B"/>
    <w:rsid w:val="007841AE"/>
    <w:rsid w:val="0079357A"/>
    <w:rsid w:val="007A6024"/>
    <w:rsid w:val="007A6ADC"/>
    <w:rsid w:val="007A74FE"/>
    <w:rsid w:val="007B0042"/>
    <w:rsid w:val="007B09C3"/>
    <w:rsid w:val="007B1543"/>
    <w:rsid w:val="007B28A6"/>
    <w:rsid w:val="007B75F9"/>
    <w:rsid w:val="007C6BB1"/>
    <w:rsid w:val="007C7041"/>
    <w:rsid w:val="007D0996"/>
    <w:rsid w:val="007D407A"/>
    <w:rsid w:val="007D42CA"/>
    <w:rsid w:val="007D7738"/>
    <w:rsid w:val="007E0F77"/>
    <w:rsid w:val="007E1114"/>
    <w:rsid w:val="007E34A3"/>
    <w:rsid w:val="007E6A2F"/>
    <w:rsid w:val="007F4760"/>
    <w:rsid w:val="007F5935"/>
    <w:rsid w:val="008029D9"/>
    <w:rsid w:val="00804734"/>
    <w:rsid w:val="00810784"/>
    <w:rsid w:val="00820701"/>
    <w:rsid w:val="00825910"/>
    <w:rsid w:val="008262C6"/>
    <w:rsid w:val="00827118"/>
    <w:rsid w:val="008312BD"/>
    <w:rsid w:val="008338B2"/>
    <w:rsid w:val="0083692F"/>
    <w:rsid w:val="0084300F"/>
    <w:rsid w:val="00843235"/>
    <w:rsid w:val="00845A7E"/>
    <w:rsid w:val="0084774E"/>
    <w:rsid w:val="00852650"/>
    <w:rsid w:val="00856BB7"/>
    <w:rsid w:val="00867DE5"/>
    <w:rsid w:val="0087035C"/>
    <w:rsid w:val="00871825"/>
    <w:rsid w:val="008722DE"/>
    <w:rsid w:val="00876C94"/>
    <w:rsid w:val="00881F56"/>
    <w:rsid w:val="00882147"/>
    <w:rsid w:val="00882DB0"/>
    <w:rsid w:val="008851E0"/>
    <w:rsid w:val="00886668"/>
    <w:rsid w:val="00886847"/>
    <w:rsid w:val="00886E4B"/>
    <w:rsid w:val="00887318"/>
    <w:rsid w:val="00891CA6"/>
    <w:rsid w:val="008A0481"/>
    <w:rsid w:val="008A40F4"/>
    <w:rsid w:val="008A7ED2"/>
    <w:rsid w:val="008B67CA"/>
    <w:rsid w:val="008B795C"/>
    <w:rsid w:val="008C3607"/>
    <w:rsid w:val="008C72D4"/>
    <w:rsid w:val="008D5BA7"/>
    <w:rsid w:val="008D6214"/>
    <w:rsid w:val="008D6EF4"/>
    <w:rsid w:val="008E3570"/>
    <w:rsid w:val="008E49E4"/>
    <w:rsid w:val="008F3841"/>
    <w:rsid w:val="008F3932"/>
    <w:rsid w:val="008F4D7D"/>
    <w:rsid w:val="00904367"/>
    <w:rsid w:val="0091089A"/>
    <w:rsid w:val="00911641"/>
    <w:rsid w:val="009124EF"/>
    <w:rsid w:val="0091356B"/>
    <w:rsid w:val="00916343"/>
    <w:rsid w:val="00916999"/>
    <w:rsid w:val="00920FA5"/>
    <w:rsid w:val="00921228"/>
    <w:rsid w:val="00921AD2"/>
    <w:rsid w:val="00922D7E"/>
    <w:rsid w:val="00923D3E"/>
    <w:rsid w:val="00924BCE"/>
    <w:rsid w:val="0092554A"/>
    <w:rsid w:val="00926716"/>
    <w:rsid w:val="00927CCB"/>
    <w:rsid w:val="00931492"/>
    <w:rsid w:val="009320A9"/>
    <w:rsid w:val="009323B6"/>
    <w:rsid w:val="00936120"/>
    <w:rsid w:val="00936826"/>
    <w:rsid w:val="0095209E"/>
    <w:rsid w:val="0096472F"/>
    <w:rsid w:val="00964B32"/>
    <w:rsid w:val="009734A5"/>
    <w:rsid w:val="00976643"/>
    <w:rsid w:val="0097789A"/>
    <w:rsid w:val="00981F32"/>
    <w:rsid w:val="009865A4"/>
    <w:rsid w:val="00986876"/>
    <w:rsid w:val="0098784E"/>
    <w:rsid w:val="009900E2"/>
    <w:rsid w:val="009A2D2A"/>
    <w:rsid w:val="009A49D6"/>
    <w:rsid w:val="009A55C8"/>
    <w:rsid w:val="009A574E"/>
    <w:rsid w:val="009A7434"/>
    <w:rsid w:val="009B15CD"/>
    <w:rsid w:val="009B38A0"/>
    <w:rsid w:val="009B5976"/>
    <w:rsid w:val="009B7E65"/>
    <w:rsid w:val="009C1B3A"/>
    <w:rsid w:val="009C7B48"/>
    <w:rsid w:val="009D70A6"/>
    <w:rsid w:val="009D78D0"/>
    <w:rsid w:val="009E1BC5"/>
    <w:rsid w:val="009E277B"/>
    <w:rsid w:val="009F13DA"/>
    <w:rsid w:val="009F342F"/>
    <w:rsid w:val="009F36B2"/>
    <w:rsid w:val="009F3C57"/>
    <w:rsid w:val="009F42BE"/>
    <w:rsid w:val="009F731E"/>
    <w:rsid w:val="00A01A87"/>
    <w:rsid w:val="00A030A6"/>
    <w:rsid w:val="00A046EE"/>
    <w:rsid w:val="00A05D0D"/>
    <w:rsid w:val="00A1209A"/>
    <w:rsid w:val="00A12C97"/>
    <w:rsid w:val="00A1555C"/>
    <w:rsid w:val="00A160A5"/>
    <w:rsid w:val="00A17BAD"/>
    <w:rsid w:val="00A2457E"/>
    <w:rsid w:val="00A33119"/>
    <w:rsid w:val="00A3637C"/>
    <w:rsid w:val="00A40558"/>
    <w:rsid w:val="00A41C37"/>
    <w:rsid w:val="00A43617"/>
    <w:rsid w:val="00A45811"/>
    <w:rsid w:val="00A46452"/>
    <w:rsid w:val="00A46661"/>
    <w:rsid w:val="00A529CC"/>
    <w:rsid w:val="00A5794F"/>
    <w:rsid w:val="00A661AE"/>
    <w:rsid w:val="00A70C58"/>
    <w:rsid w:val="00A72315"/>
    <w:rsid w:val="00A73639"/>
    <w:rsid w:val="00A74159"/>
    <w:rsid w:val="00A77BF2"/>
    <w:rsid w:val="00A85463"/>
    <w:rsid w:val="00A878CA"/>
    <w:rsid w:val="00A90094"/>
    <w:rsid w:val="00A90C08"/>
    <w:rsid w:val="00A9495A"/>
    <w:rsid w:val="00AA02EC"/>
    <w:rsid w:val="00AA0C05"/>
    <w:rsid w:val="00AA1DF5"/>
    <w:rsid w:val="00AA5E77"/>
    <w:rsid w:val="00AA63B0"/>
    <w:rsid w:val="00AB362E"/>
    <w:rsid w:val="00AB70D9"/>
    <w:rsid w:val="00AC27D5"/>
    <w:rsid w:val="00AC425A"/>
    <w:rsid w:val="00AC7BAC"/>
    <w:rsid w:val="00AD0898"/>
    <w:rsid w:val="00AD2B29"/>
    <w:rsid w:val="00AD2E15"/>
    <w:rsid w:val="00AD4FA5"/>
    <w:rsid w:val="00AD548B"/>
    <w:rsid w:val="00AD7F08"/>
    <w:rsid w:val="00AE1E13"/>
    <w:rsid w:val="00AE3832"/>
    <w:rsid w:val="00AE3F5B"/>
    <w:rsid w:val="00AE51B1"/>
    <w:rsid w:val="00AF0C65"/>
    <w:rsid w:val="00AF0D08"/>
    <w:rsid w:val="00AF29E3"/>
    <w:rsid w:val="00AF3622"/>
    <w:rsid w:val="00AF501C"/>
    <w:rsid w:val="00AF5AFF"/>
    <w:rsid w:val="00B0183F"/>
    <w:rsid w:val="00B0489E"/>
    <w:rsid w:val="00B05939"/>
    <w:rsid w:val="00B13D2E"/>
    <w:rsid w:val="00B209FF"/>
    <w:rsid w:val="00B21895"/>
    <w:rsid w:val="00B32D9B"/>
    <w:rsid w:val="00B332D7"/>
    <w:rsid w:val="00B36420"/>
    <w:rsid w:val="00B44AB4"/>
    <w:rsid w:val="00B45B11"/>
    <w:rsid w:val="00B47C98"/>
    <w:rsid w:val="00B5278A"/>
    <w:rsid w:val="00B568BE"/>
    <w:rsid w:val="00B579B0"/>
    <w:rsid w:val="00B60119"/>
    <w:rsid w:val="00B65DD6"/>
    <w:rsid w:val="00B70204"/>
    <w:rsid w:val="00B727E3"/>
    <w:rsid w:val="00B72C66"/>
    <w:rsid w:val="00B73E7D"/>
    <w:rsid w:val="00B839DD"/>
    <w:rsid w:val="00B84711"/>
    <w:rsid w:val="00B86D18"/>
    <w:rsid w:val="00B91CB5"/>
    <w:rsid w:val="00B97BDC"/>
    <w:rsid w:val="00BA1D3D"/>
    <w:rsid w:val="00BA5883"/>
    <w:rsid w:val="00BB0702"/>
    <w:rsid w:val="00BB0D82"/>
    <w:rsid w:val="00BB3A57"/>
    <w:rsid w:val="00BC0735"/>
    <w:rsid w:val="00BC45E6"/>
    <w:rsid w:val="00BC5263"/>
    <w:rsid w:val="00BC5FD2"/>
    <w:rsid w:val="00BD645F"/>
    <w:rsid w:val="00BF0575"/>
    <w:rsid w:val="00BF0FF9"/>
    <w:rsid w:val="00BF1507"/>
    <w:rsid w:val="00BF6176"/>
    <w:rsid w:val="00C04B70"/>
    <w:rsid w:val="00C12264"/>
    <w:rsid w:val="00C13F49"/>
    <w:rsid w:val="00C14CFD"/>
    <w:rsid w:val="00C21ADC"/>
    <w:rsid w:val="00C22F01"/>
    <w:rsid w:val="00C27780"/>
    <w:rsid w:val="00C37394"/>
    <w:rsid w:val="00C437B3"/>
    <w:rsid w:val="00C44997"/>
    <w:rsid w:val="00C45B8A"/>
    <w:rsid w:val="00C503DE"/>
    <w:rsid w:val="00C51311"/>
    <w:rsid w:val="00C53458"/>
    <w:rsid w:val="00C547B1"/>
    <w:rsid w:val="00C54E5C"/>
    <w:rsid w:val="00C55C59"/>
    <w:rsid w:val="00C57581"/>
    <w:rsid w:val="00C6071D"/>
    <w:rsid w:val="00C62107"/>
    <w:rsid w:val="00C62121"/>
    <w:rsid w:val="00C64D38"/>
    <w:rsid w:val="00C65F16"/>
    <w:rsid w:val="00C66E04"/>
    <w:rsid w:val="00C70A76"/>
    <w:rsid w:val="00C71FF7"/>
    <w:rsid w:val="00C741B5"/>
    <w:rsid w:val="00C76DA2"/>
    <w:rsid w:val="00C77BF5"/>
    <w:rsid w:val="00C8262C"/>
    <w:rsid w:val="00C83D0A"/>
    <w:rsid w:val="00C8798B"/>
    <w:rsid w:val="00C916C0"/>
    <w:rsid w:val="00C91A27"/>
    <w:rsid w:val="00C95DEC"/>
    <w:rsid w:val="00C96F0D"/>
    <w:rsid w:val="00C9730D"/>
    <w:rsid w:val="00CB0CDD"/>
    <w:rsid w:val="00CB1044"/>
    <w:rsid w:val="00CB147F"/>
    <w:rsid w:val="00CB2D9E"/>
    <w:rsid w:val="00CB67A0"/>
    <w:rsid w:val="00CB790F"/>
    <w:rsid w:val="00CC473C"/>
    <w:rsid w:val="00CC543D"/>
    <w:rsid w:val="00CC5955"/>
    <w:rsid w:val="00CC634E"/>
    <w:rsid w:val="00CD0C6F"/>
    <w:rsid w:val="00CD1320"/>
    <w:rsid w:val="00CE0D2B"/>
    <w:rsid w:val="00CF2BD2"/>
    <w:rsid w:val="00CF52C8"/>
    <w:rsid w:val="00CF611E"/>
    <w:rsid w:val="00CF699F"/>
    <w:rsid w:val="00D01FF5"/>
    <w:rsid w:val="00D03728"/>
    <w:rsid w:val="00D07821"/>
    <w:rsid w:val="00D0791F"/>
    <w:rsid w:val="00D10B8F"/>
    <w:rsid w:val="00D143A5"/>
    <w:rsid w:val="00D15249"/>
    <w:rsid w:val="00D24F56"/>
    <w:rsid w:val="00D25C11"/>
    <w:rsid w:val="00D3257A"/>
    <w:rsid w:val="00D37593"/>
    <w:rsid w:val="00D45349"/>
    <w:rsid w:val="00D47B25"/>
    <w:rsid w:val="00D516E3"/>
    <w:rsid w:val="00D529BF"/>
    <w:rsid w:val="00D54C86"/>
    <w:rsid w:val="00D57D1F"/>
    <w:rsid w:val="00D6163A"/>
    <w:rsid w:val="00D64EC9"/>
    <w:rsid w:val="00D65F85"/>
    <w:rsid w:val="00D71847"/>
    <w:rsid w:val="00D749C9"/>
    <w:rsid w:val="00D837EF"/>
    <w:rsid w:val="00D84288"/>
    <w:rsid w:val="00D8497C"/>
    <w:rsid w:val="00D90EE2"/>
    <w:rsid w:val="00DA2EDD"/>
    <w:rsid w:val="00DA3E9E"/>
    <w:rsid w:val="00DA60F1"/>
    <w:rsid w:val="00DA6F06"/>
    <w:rsid w:val="00DB1187"/>
    <w:rsid w:val="00DB19C9"/>
    <w:rsid w:val="00DB32C4"/>
    <w:rsid w:val="00DB33C5"/>
    <w:rsid w:val="00DB3894"/>
    <w:rsid w:val="00DC3897"/>
    <w:rsid w:val="00DC5056"/>
    <w:rsid w:val="00DD35A6"/>
    <w:rsid w:val="00DD51A0"/>
    <w:rsid w:val="00DE357F"/>
    <w:rsid w:val="00DE3AF7"/>
    <w:rsid w:val="00DE40D9"/>
    <w:rsid w:val="00DF1C43"/>
    <w:rsid w:val="00DF2709"/>
    <w:rsid w:val="00DF2B74"/>
    <w:rsid w:val="00DF2F34"/>
    <w:rsid w:val="00DF72F3"/>
    <w:rsid w:val="00E10E04"/>
    <w:rsid w:val="00E134DF"/>
    <w:rsid w:val="00E1609A"/>
    <w:rsid w:val="00E16A97"/>
    <w:rsid w:val="00E16DB6"/>
    <w:rsid w:val="00E17C07"/>
    <w:rsid w:val="00E22FA0"/>
    <w:rsid w:val="00E237EA"/>
    <w:rsid w:val="00E27484"/>
    <w:rsid w:val="00E31B05"/>
    <w:rsid w:val="00E34633"/>
    <w:rsid w:val="00E35987"/>
    <w:rsid w:val="00E51986"/>
    <w:rsid w:val="00E53DE9"/>
    <w:rsid w:val="00E5703D"/>
    <w:rsid w:val="00E570A2"/>
    <w:rsid w:val="00E61C6A"/>
    <w:rsid w:val="00E626AE"/>
    <w:rsid w:val="00E63FEF"/>
    <w:rsid w:val="00E649BB"/>
    <w:rsid w:val="00E65D57"/>
    <w:rsid w:val="00E66C57"/>
    <w:rsid w:val="00E71816"/>
    <w:rsid w:val="00E7216A"/>
    <w:rsid w:val="00E72D97"/>
    <w:rsid w:val="00E73D3D"/>
    <w:rsid w:val="00E769AC"/>
    <w:rsid w:val="00E77760"/>
    <w:rsid w:val="00EA048D"/>
    <w:rsid w:val="00EA4F35"/>
    <w:rsid w:val="00EB19F1"/>
    <w:rsid w:val="00EB1F07"/>
    <w:rsid w:val="00EC729B"/>
    <w:rsid w:val="00EC7E21"/>
    <w:rsid w:val="00ED104E"/>
    <w:rsid w:val="00ED1201"/>
    <w:rsid w:val="00ED2746"/>
    <w:rsid w:val="00ED6E56"/>
    <w:rsid w:val="00ED7328"/>
    <w:rsid w:val="00EE016B"/>
    <w:rsid w:val="00EE3B20"/>
    <w:rsid w:val="00EE6C2B"/>
    <w:rsid w:val="00EE7AC0"/>
    <w:rsid w:val="00EF2ADF"/>
    <w:rsid w:val="00EF34C7"/>
    <w:rsid w:val="00F05249"/>
    <w:rsid w:val="00F07AEF"/>
    <w:rsid w:val="00F07BE3"/>
    <w:rsid w:val="00F21202"/>
    <w:rsid w:val="00F2239E"/>
    <w:rsid w:val="00F3038E"/>
    <w:rsid w:val="00F35794"/>
    <w:rsid w:val="00F37327"/>
    <w:rsid w:val="00F379B4"/>
    <w:rsid w:val="00F44564"/>
    <w:rsid w:val="00F524CD"/>
    <w:rsid w:val="00F5263C"/>
    <w:rsid w:val="00F60E70"/>
    <w:rsid w:val="00F62D02"/>
    <w:rsid w:val="00F675B6"/>
    <w:rsid w:val="00F75A94"/>
    <w:rsid w:val="00F76015"/>
    <w:rsid w:val="00F7617F"/>
    <w:rsid w:val="00F76F77"/>
    <w:rsid w:val="00F774BE"/>
    <w:rsid w:val="00F81355"/>
    <w:rsid w:val="00F81BD6"/>
    <w:rsid w:val="00F821FF"/>
    <w:rsid w:val="00F828B2"/>
    <w:rsid w:val="00F933D6"/>
    <w:rsid w:val="00F94A92"/>
    <w:rsid w:val="00FA2C59"/>
    <w:rsid w:val="00FA3EB8"/>
    <w:rsid w:val="00FA60B3"/>
    <w:rsid w:val="00FA7B2F"/>
    <w:rsid w:val="00FB0814"/>
    <w:rsid w:val="00FB1977"/>
    <w:rsid w:val="00FB4FA4"/>
    <w:rsid w:val="00FB60C7"/>
    <w:rsid w:val="00FC3640"/>
    <w:rsid w:val="00FC423C"/>
    <w:rsid w:val="00FD1A98"/>
    <w:rsid w:val="00FD5140"/>
    <w:rsid w:val="00FD5CB9"/>
    <w:rsid w:val="00FE0DB2"/>
    <w:rsid w:val="00FE1719"/>
    <w:rsid w:val="00FF0A78"/>
    <w:rsid w:val="00FF4C66"/>
    <w:rsid w:val="01811AA0"/>
    <w:rsid w:val="0354F534"/>
    <w:rsid w:val="04C18F7B"/>
    <w:rsid w:val="0EEA929A"/>
    <w:rsid w:val="19099907"/>
    <w:rsid w:val="1E16C01A"/>
    <w:rsid w:val="224422A5"/>
    <w:rsid w:val="4E6F6018"/>
    <w:rsid w:val="5150D0AB"/>
    <w:rsid w:val="562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BCD5B"/>
  <w15:chartTrackingRefBased/>
  <w15:docId w15:val="{A643ED95-5ED2-4EE5-8CCF-31D90FF3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5A94"/>
    <w:pPr>
      <w:snapToGrid w:val="0"/>
      <w:spacing w:line="276" w:lineRule="auto"/>
    </w:pPr>
    <w:rPr>
      <w:rFonts w:ascii="Calibri Light" w:hAnsi="Calibri Light" w:cs="Times New Roman (Hoofdtekst CS)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17C07"/>
    <w:pPr>
      <w:keepNext/>
      <w:keepLines/>
      <w:tabs>
        <w:tab w:val="left" w:pos="9064"/>
      </w:tabs>
      <w:outlineLvl w:val="0"/>
    </w:pPr>
    <w:rPr>
      <w:rFonts w:ascii="Calibri" w:eastAsiaTheme="majorEastAsia" w:hAnsi="Calibri" w:cs="Times New Roman (Koppen CS)"/>
      <w:b/>
      <w:color w:val="002855" w:themeColor="accent4"/>
      <w:sz w:val="30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7625"/>
    <w:pPr>
      <w:keepNext/>
      <w:keepLines/>
      <w:outlineLvl w:val="1"/>
    </w:pPr>
    <w:rPr>
      <w:rFonts w:ascii="Calibri" w:eastAsiaTheme="majorEastAsia" w:hAnsi="Calibri" w:cstheme="majorBidi"/>
      <w:b/>
      <w:color w:val="002855" w:themeColor="accent4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7625"/>
    <w:pPr>
      <w:keepNext/>
      <w:keepLines/>
      <w:outlineLvl w:val="2"/>
    </w:pPr>
    <w:rPr>
      <w:rFonts w:ascii="Calibri" w:eastAsiaTheme="majorEastAsia" w:hAnsi="Calibri" w:cs="Times New Roman (Koppen CS)"/>
      <w:b/>
      <w:color w:val="003087" w:themeColor="accent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D7625"/>
    <w:pPr>
      <w:keepNext/>
      <w:keepLines/>
      <w:adjustRightInd w:val="0"/>
      <w:outlineLvl w:val="3"/>
    </w:pPr>
    <w:rPr>
      <w:rFonts w:ascii="Calibri" w:eastAsiaTheme="majorEastAsia" w:hAnsi="Calibri" w:cs="Times New Roman (Koppen CS)"/>
      <w:iCs/>
      <w:color w:val="0071CE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D7625"/>
    <w:pPr>
      <w:keepNext/>
      <w:keepLines/>
      <w:outlineLvl w:val="4"/>
    </w:pPr>
    <w:rPr>
      <w:rFonts w:ascii="Calibri" w:eastAsiaTheme="majorEastAsia" w:hAnsi="Calibri" w:cs="Times New Roman (Koppen CS)"/>
      <w:i/>
      <w:color w:val="002855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05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0575"/>
  </w:style>
  <w:style w:type="paragraph" w:styleId="Voettekst">
    <w:name w:val="footer"/>
    <w:basedOn w:val="Standaard"/>
    <w:link w:val="VoettekstChar"/>
    <w:uiPriority w:val="99"/>
    <w:unhideWhenUsed/>
    <w:rsid w:val="006460E8"/>
    <w:pPr>
      <w:tabs>
        <w:tab w:val="right" w:pos="9214"/>
      </w:tabs>
      <w:adjustRightInd w:val="0"/>
      <w:ind w:right="1333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460E8"/>
    <w:rPr>
      <w:rFonts w:ascii="Calibri Light" w:hAnsi="Calibri Light" w:cs="Times New Roman (Hoofdtekst CS)"/>
      <w:color w:val="000000" w:themeColor="text1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40B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40BD"/>
    <w:rPr>
      <w:color w:val="0071CE" w:themeColor="followedHyperlink"/>
      <w:u w:val="single"/>
    </w:rPr>
  </w:style>
  <w:style w:type="paragraph" w:customStyle="1" w:styleId="NAW">
    <w:name w:val="NAW"/>
    <w:rsid w:val="00C62107"/>
    <w:pPr>
      <w:tabs>
        <w:tab w:val="left" w:pos="340"/>
      </w:tabs>
    </w:pPr>
    <w:rPr>
      <w:rFonts w:ascii="Calibri Light" w:hAnsi="Calibri Light" w:cs="Times New Roman (Hoofdtekst CS)"/>
      <w:color w:val="002855" w:themeColor="accent4"/>
      <w:sz w:val="18"/>
    </w:rPr>
  </w:style>
  <w:style w:type="table" w:styleId="Tabelraster">
    <w:name w:val="Table Grid"/>
    <w:basedOn w:val="Standaardtabel"/>
    <w:uiPriority w:val="39"/>
    <w:rsid w:val="005F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17C07"/>
    <w:rPr>
      <w:rFonts w:ascii="Calibri" w:eastAsiaTheme="majorEastAsia" w:hAnsi="Calibri" w:cs="Times New Roman (Koppen CS)"/>
      <w:b/>
      <w:color w:val="002855" w:themeColor="accent4"/>
      <w:sz w:val="30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D7625"/>
    <w:rPr>
      <w:rFonts w:ascii="Calibri" w:eastAsiaTheme="majorEastAsia" w:hAnsi="Calibri" w:cstheme="majorBidi"/>
      <w:b/>
      <w:color w:val="002855" w:themeColor="accent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7625"/>
    <w:rPr>
      <w:rFonts w:ascii="Calibri" w:eastAsiaTheme="majorEastAsia" w:hAnsi="Calibri" w:cs="Times New Roman (Koppen CS)"/>
      <w:b/>
      <w:color w:val="003087" w:themeColor="accent3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3D7625"/>
    <w:rPr>
      <w:rFonts w:ascii="Calibri" w:eastAsiaTheme="majorEastAsia" w:hAnsi="Calibri" w:cs="Times New Roman (Koppen CS)"/>
      <w:iCs/>
      <w:color w:val="0071CE" w:themeColor="accent2"/>
      <w:sz w:val="21"/>
    </w:rPr>
  </w:style>
  <w:style w:type="character" w:customStyle="1" w:styleId="Kop5Char">
    <w:name w:val="Kop 5 Char"/>
    <w:basedOn w:val="Standaardalinea-lettertype"/>
    <w:link w:val="Kop5"/>
    <w:uiPriority w:val="9"/>
    <w:rsid w:val="003D7625"/>
    <w:rPr>
      <w:rFonts w:ascii="Calibri" w:eastAsiaTheme="majorEastAsia" w:hAnsi="Calibri" w:cs="Times New Roman (Koppen CS)"/>
      <w:i/>
      <w:color w:val="002855" w:themeColor="accent4"/>
      <w:sz w:val="21"/>
    </w:rPr>
  </w:style>
  <w:style w:type="paragraph" w:styleId="Lijstnummering">
    <w:name w:val="List Number"/>
    <w:aliases w:val="Nummering"/>
    <w:basedOn w:val="Standaard"/>
    <w:uiPriority w:val="99"/>
    <w:unhideWhenUsed/>
    <w:qFormat/>
    <w:rsid w:val="00E66C57"/>
    <w:pPr>
      <w:numPr>
        <w:numId w:val="6"/>
      </w:numPr>
      <w:contextualSpacing/>
    </w:pPr>
  </w:style>
  <w:style w:type="paragraph" w:styleId="Lijstopsomteken">
    <w:name w:val="List Bullet"/>
    <w:aliases w:val="Opsomming"/>
    <w:basedOn w:val="Standaard"/>
    <w:uiPriority w:val="99"/>
    <w:unhideWhenUsed/>
    <w:qFormat/>
    <w:rsid w:val="00F75A94"/>
    <w:pPr>
      <w:numPr>
        <w:numId w:val="11"/>
      </w:numPr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70863"/>
    <w:rPr>
      <w:color w:val="808080"/>
    </w:rPr>
  </w:style>
  <w:style w:type="paragraph" w:styleId="Lijstalinea">
    <w:name w:val="List Paragraph"/>
    <w:basedOn w:val="Standaard"/>
    <w:uiPriority w:val="34"/>
    <w:qFormat/>
    <w:rsid w:val="00C916C0"/>
    <w:pPr>
      <w:numPr>
        <w:numId w:val="34"/>
      </w:numPr>
      <w:snapToGrid/>
      <w:spacing w:line="240" w:lineRule="auto"/>
    </w:pPr>
    <w:rPr>
      <w:rFonts w:cstheme="majorHAnsi"/>
      <w:color w:val="auto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0E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20E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20ECC"/>
    <w:rPr>
      <w:rFonts w:ascii="Calibri Light" w:hAnsi="Calibri Light" w:cs="Times New Roman (Hoofdtekst CS)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0E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0ECC"/>
    <w:rPr>
      <w:rFonts w:ascii="Calibri Light" w:hAnsi="Calibri Light" w:cs="Times New Roman (Hoofdtekst CS)"/>
      <w:b/>
      <w:bCs/>
      <w:color w:val="000000" w:themeColor="text1"/>
      <w:sz w:val="20"/>
      <w:szCs w:val="20"/>
    </w:rPr>
  </w:style>
  <w:style w:type="paragraph" w:styleId="Revisie">
    <w:name w:val="Revision"/>
    <w:hidden/>
    <w:uiPriority w:val="99"/>
    <w:semiHidden/>
    <w:rsid w:val="00001DAB"/>
    <w:rPr>
      <w:rFonts w:ascii="Calibri Light" w:hAnsi="Calibri Light" w:cs="Times New Roman (Hoofdtekst CS)"/>
      <w:color w:val="000000" w:themeColor="text1"/>
      <w:sz w:val="22"/>
    </w:rPr>
  </w:style>
  <w:style w:type="table" w:styleId="Rastertabel1licht-Accent1">
    <w:name w:val="Grid Table 1 Light Accent 1"/>
    <w:basedOn w:val="Standaardtabel"/>
    <w:uiPriority w:val="46"/>
    <w:rsid w:val="000E0CD1"/>
    <w:tblPr>
      <w:tblStyleRowBandSize w:val="1"/>
      <w:tblStyleColBandSize w:val="1"/>
      <w:tblBorders>
        <w:top w:val="single" w:sz="4" w:space="0" w:color="C4DDF3" w:themeColor="accent1" w:themeTint="66"/>
        <w:left w:val="single" w:sz="4" w:space="0" w:color="C4DDF3" w:themeColor="accent1" w:themeTint="66"/>
        <w:bottom w:val="single" w:sz="4" w:space="0" w:color="C4DDF3" w:themeColor="accent1" w:themeTint="66"/>
        <w:right w:val="single" w:sz="4" w:space="0" w:color="C4DDF3" w:themeColor="accent1" w:themeTint="66"/>
        <w:insideH w:val="single" w:sz="4" w:space="0" w:color="C4DDF3" w:themeColor="accent1" w:themeTint="66"/>
        <w:insideV w:val="single" w:sz="4" w:space="0" w:color="C4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6733E8"/>
    <w:rPr>
      <w:color w:val="0071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endfiles.wij-techniek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WinnubstWijTec\Wij-Techniek\bestanden%20-%20Documents\OTIB\1.1%20Programmateam\2%20Portefeuilles\1%20Ontwikkeling%20en%20onderzoek\0%20Archief\2023-05%20Overdracht%20Joep%20april%202023\Notitie%20onderzoek%2022%20en%2023%20tbv%20kwa" TargetMode="External"/></Relationships>
</file>

<file path=word/theme/theme1.xml><?xml version="1.0" encoding="utf-8"?>
<a:theme xmlns:a="http://schemas.openxmlformats.org/drawingml/2006/main" name="Kantoorthema">
  <a:themeElements>
    <a:clrScheme name="Wij Techniek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CACE3"/>
      </a:accent1>
      <a:accent2>
        <a:srgbClr val="0071CE"/>
      </a:accent2>
      <a:accent3>
        <a:srgbClr val="003087"/>
      </a:accent3>
      <a:accent4>
        <a:srgbClr val="002855"/>
      </a:accent4>
      <a:accent5>
        <a:srgbClr val="A6A6A6"/>
      </a:accent5>
      <a:accent6>
        <a:srgbClr val="7B7B7B"/>
      </a:accent6>
      <a:hlink>
        <a:srgbClr val="0071CE"/>
      </a:hlink>
      <a:folHlink>
        <a:srgbClr val="0071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2A678A36C2544A0ABA0F00E11CC2F" ma:contentTypeVersion="17" ma:contentTypeDescription="Een nieuw document maken." ma:contentTypeScope="" ma:versionID="dab2631cd4aa314994cd97d4a2a5b11e">
  <xsd:schema xmlns:xsd="http://www.w3.org/2001/XMLSchema" xmlns:xs="http://www.w3.org/2001/XMLSchema" xmlns:p="http://schemas.microsoft.com/office/2006/metadata/properties" xmlns:ns2="8d097417-39c5-43cb-8105-59ed51dfe8a6" xmlns:ns3="07751c7c-f0d3-41dd-8277-e6ccb9aa81cc" targetNamespace="http://schemas.microsoft.com/office/2006/metadata/properties" ma:root="true" ma:fieldsID="9e39bfd1b54c070f4624b8916f629410" ns2:_="" ns3:_="">
    <xsd:import namespace="8d097417-39c5-43cb-8105-59ed51dfe8a6"/>
    <xsd:import namespace="07751c7c-f0d3-41dd-8277-e6ccb9aa8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97417-39c5-43cb-8105-59ed51dfe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470a00a-d9f0-43b4-8ca1-8c2dbf242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1c7c-f0d3-41dd-8277-e6ccb9aa8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5c201f-2519-4c29-a21e-139ff802efc4}" ma:internalName="TaxCatchAll" ma:showField="CatchAllData" ma:web="07751c7c-f0d3-41dd-8277-e6ccb9aa8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097417-39c5-43cb-8105-59ed51dfe8a6">
      <Terms xmlns="http://schemas.microsoft.com/office/infopath/2007/PartnerControls"/>
    </lcf76f155ced4ddcb4097134ff3c332f>
    <TaxCatchAll xmlns="07751c7c-f0d3-41dd-8277-e6ccb9aa81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9C71E-424B-496D-91AD-4AC6C5C11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97417-39c5-43cb-8105-59ed51dfe8a6"/>
    <ds:schemaRef ds:uri="07751c7c-f0d3-41dd-8277-e6ccb9aa8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59F6A-C017-417D-A820-13161E43F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0BA4FA-025F-4806-ABC1-A98C7598AF17}">
  <ds:schemaRefs>
    <ds:schemaRef ds:uri="http://schemas.microsoft.com/office/2006/metadata/properties"/>
    <ds:schemaRef ds:uri="http://schemas.microsoft.com/office/infopath/2007/PartnerControls"/>
    <ds:schemaRef ds:uri="8d097417-39c5-43cb-8105-59ed51dfe8a6"/>
    <ds:schemaRef ds:uri="07751c7c-f0d3-41dd-8277-e6ccb9aa81cc"/>
  </ds:schemaRefs>
</ds:datastoreItem>
</file>

<file path=customXml/itemProps4.xml><?xml version="1.0" encoding="utf-8"?>
<ds:datastoreItem xmlns:ds="http://schemas.openxmlformats.org/officeDocument/2006/customXml" ds:itemID="{2E18E4C0-7747-45E9-82F9-4D06C8466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 onderzoek 22 en 23 tbv kwa</Template>
  <TotalTime>28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Winnubst | Wij Techniek</dc:creator>
  <cp:keywords/>
  <dc:description/>
  <cp:lastModifiedBy>Michel Winnubst | Wij Techniek</cp:lastModifiedBy>
  <cp:revision>8</cp:revision>
  <dcterms:created xsi:type="dcterms:W3CDTF">2023-09-07T13:33:00Z</dcterms:created>
  <dcterms:modified xsi:type="dcterms:W3CDTF">2023-09-11T13:34:00Z</dcterms:modified>
  <cp:category>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0x010100F1D2A678A36C2544A0ABA0F00E11CC2F</vt:lpwstr>
  </property>
  <property fmtid="{D5CDD505-2E9C-101B-9397-08002B2CF9AE}" pid="3" name="MediaServiceImageTags">
    <vt:lpwstr/>
  </property>
</Properties>
</file>